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F1FCF" w14:textId="50B138C8" w:rsidR="0008027E" w:rsidRDefault="0008027E" w:rsidP="0008027E">
      <w:r>
        <w:t>DALYKO DIDAKTIKOS SKAITMENIZUOTŲ PRAKTINIŲ UŽDUOČIŲ PATEIKIMO PLANAS</w:t>
      </w:r>
    </w:p>
    <w:p w14:paraId="39DC4090" w14:textId="77777777" w:rsidR="0072280A" w:rsidRDefault="0072280A" w:rsidP="0008027E"/>
    <w:p w14:paraId="27919459" w14:textId="56E4CD76" w:rsidR="5ACBAC2F" w:rsidRPr="00A1439D" w:rsidRDefault="5ACBAC2F" w:rsidP="5DE5CB18">
      <w:pPr>
        <w:rPr>
          <w:b/>
          <w:bCs/>
          <w:lang w:val="pl-PL"/>
        </w:rPr>
      </w:pPr>
      <w:proofErr w:type="spellStart"/>
      <w:r w:rsidRPr="00A1439D">
        <w:rPr>
          <w:b/>
          <w:bCs/>
          <w:lang w:val="pl-PL"/>
        </w:rPr>
        <w:t>Studijų</w:t>
      </w:r>
      <w:proofErr w:type="spellEnd"/>
      <w:r w:rsidRPr="00A1439D">
        <w:rPr>
          <w:b/>
          <w:bCs/>
          <w:lang w:val="pl-PL"/>
        </w:rPr>
        <w:t xml:space="preserve"> </w:t>
      </w:r>
      <w:proofErr w:type="spellStart"/>
      <w:r w:rsidRPr="00A1439D">
        <w:rPr>
          <w:b/>
          <w:bCs/>
          <w:lang w:val="pl-PL"/>
        </w:rPr>
        <w:t>programa</w:t>
      </w:r>
      <w:proofErr w:type="spellEnd"/>
      <w:r w:rsidRPr="00A1439D">
        <w:rPr>
          <w:b/>
          <w:bCs/>
          <w:lang w:val="pl-PL"/>
        </w:rPr>
        <w:t>:</w:t>
      </w:r>
      <w:r w:rsidR="00083511" w:rsidRPr="00A1439D">
        <w:rPr>
          <w:lang w:val="pl-PL"/>
        </w:rPr>
        <w:t xml:space="preserve"> </w:t>
      </w:r>
    </w:p>
    <w:p w14:paraId="520401F8" w14:textId="2E1B12FE" w:rsidR="0008027E" w:rsidRPr="00A1439D" w:rsidRDefault="0008027E" w:rsidP="0008027E">
      <w:pPr>
        <w:rPr>
          <w:lang w:val="pl-PL"/>
        </w:rPr>
      </w:pPr>
      <w:proofErr w:type="spellStart"/>
      <w:r w:rsidRPr="00A1439D">
        <w:rPr>
          <w:b/>
          <w:bCs/>
          <w:lang w:val="pl-PL"/>
        </w:rPr>
        <w:t>Mokomasis</w:t>
      </w:r>
      <w:proofErr w:type="spellEnd"/>
      <w:r w:rsidRPr="00A1439D">
        <w:rPr>
          <w:b/>
          <w:bCs/>
          <w:lang w:val="pl-PL"/>
        </w:rPr>
        <w:t xml:space="preserve"> </w:t>
      </w:r>
      <w:proofErr w:type="spellStart"/>
      <w:r w:rsidRPr="00A1439D">
        <w:rPr>
          <w:b/>
          <w:bCs/>
          <w:lang w:val="pl-PL"/>
        </w:rPr>
        <w:t>dalykas</w:t>
      </w:r>
      <w:proofErr w:type="spellEnd"/>
      <w:r w:rsidRPr="00A1439D">
        <w:rPr>
          <w:b/>
          <w:bCs/>
          <w:lang w:val="pl-PL"/>
        </w:rPr>
        <w:t xml:space="preserve">: </w:t>
      </w:r>
      <w:proofErr w:type="spellStart"/>
      <w:r w:rsidR="00DE1536" w:rsidRPr="00A1439D">
        <w:rPr>
          <w:rFonts w:ascii="Calibri" w:hAnsi="Calibri" w:cs="Calibri"/>
          <w:sz w:val="22"/>
          <w:szCs w:val="22"/>
          <w:shd w:val="clear" w:color="auto" w:fill="FFFFFF"/>
          <w:lang w:val="pl-PL" w:eastAsia="ru-RU"/>
        </w:rPr>
        <w:t>Didaktika</w:t>
      </w:r>
      <w:proofErr w:type="spellEnd"/>
      <w:r w:rsidR="00DE1536" w:rsidRPr="00A1439D">
        <w:rPr>
          <w:rFonts w:ascii="Calibri" w:hAnsi="Calibri" w:cs="Calibri"/>
          <w:sz w:val="22"/>
          <w:szCs w:val="22"/>
          <w:shd w:val="clear" w:color="auto" w:fill="FFFFFF"/>
          <w:lang w:val="pl-PL" w:eastAsia="ru-RU"/>
        </w:rPr>
        <w:t>, pedagogika.</w:t>
      </w:r>
    </w:p>
    <w:p w14:paraId="182247D6" w14:textId="6548BF97" w:rsidR="00082617" w:rsidRPr="00A1439D" w:rsidRDefault="0008027E" w:rsidP="00082617">
      <w:pPr>
        <w:rPr>
          <w:b/>
          <w:bCs/>
          <w:lang w:val="pl-PL"/>
        </w:rPr>
      </w:pPr>
      <w:proofErr w:type="spellStart"/>
      <w:r w:rsidRPr="00A1439D">
        <w:rPr>
          <w:b/>
          <w:bCs/>
          <w:lang w:val="pl-PL"/>
        </w:rPr>
        <w:t>Tema</w:t>
      </w:r>
      <w:proofErr w:type="spellEnd"/>
      <w:r w:rsidRPr="00A1439D">
        <w:rPr>
          <w:b/>
          <w:bCs/>
          <w:lang w:val="pl-PL"/>
        </w:rPr>
        <w:t xml:space="preserve">: </w:t>
      </w:r>
      <w:proofErr w:type="spellStart"/>
      <w:r w:rsidR="00D3545E" w:rsidRPr="00A1439D">
        <w:rPr>
          <w:rFonts w:asciiTheme="minorHAnsi" w:hAnsiTheme="minorHAnsi" w:cstheme="minorHAnsi"/>
          <w:lang w:val="pl-PL"/>
        </w:rPr>
        <w:t>Motyvacija</w:t>
      </w:r>
      <w:proofErr w:type="spellEnd"/>
    </w:p>
    <w:p w14:paraId="0650FC06" w14:textId="51A5A5AF" w:rsidR="00AE1C25" w:rsidRPr="00A1439D" w:rsidRDefault="00082617" w:rsidP="00FF46EB">
      <w:pPr>
        <w:rPr>
          <w:b/>
          <w:bCs/>
          <w:lang w:val="pl-PL"/>
        </w:rPr>
      </w:pPr>
      <w:proofErr w:type="spellStart"/>
      <w:r w:rsidRPr="00A1439D">
        <w:rPr>
          <w:b/>
          <w:bCs/>
          <w:lang w:val="pl-PL"/>
        </w:rPr>
        <w:t>Temos</w:t>
      </w:r>
      <w:proofErr w:type="spellEnd"/>
      <w:r w:rsidRPr="00A1439D">
        <w:rPr>
          <w:b/>
          <w:bCs/>
          <w:lang w:val="pl-PL"/>
        </w:rPr>
        <w:t xml:space="preserve"> </w:t>
      </w:r>
      <w:proofErr w:type="spellStart"/>
      <w:r w:rsidRPr="00A1439D">
        <w:rPr>
          <w:b/>
          <w:bCs/>
          <w:lang w:val="pl-PL"/>
        </w:rPr>
        <w:t>kontekstas</w:t>
      </w:r>
      <w:proofErr w:type="spellEnd"/>
      <w:r w:rsidRPr="00A1439D">
        <w:rPr>
          <w:b/>
          <w:bCs/>
          <w:lang w:val="pl-PL"/>
        </w:rPr>
        <w:t xml:space="preserve"> </w:t>
      </w:r>
      <w:r w:rsidRPr="00A1439D">
        <w:rPr>
          <w:b/>
          <w:bCs/>
          <w:i/>
          <w:iCs/>
          <w:lang w:val="pl-PL"/>
        </w:rPr>
        <w:t>(</w:t>
      </w:r>
      <w:proofErr w:type="spellStart"/>
      <w:r w:rsidRPr="00A1439D">
        <w:rPr>
          <w:b/>
          <w:bCs/>
          <w:i/>
          <w:iCs/>
          <w:lang w:val="pl-PL"/>
        </w:rPr>
        <w:t>pateikiamas</w:t>
      </w:r>
      <w:proofErr w:type="spellEnd"/>
      <w:r w:rsidRPr="00A1439D">
        <w:rPr>
          <w:b/>
          <w:bCs/>
          <w:i/>
          <w:iCs/>
          <w:lang w:val="pl-PL"/>
        </w:rPr>
        <w:t xml:space="preserve"> </w:t>
      </w:r>
      <w:proofErr w:type="spellStart"/>
      <w:r w:rsidRPr="00A1439D">
        <w:rPr>
          <w:b/>
          <w:bCs/>
          <w:i/>
          <w:iCs/>
          <w:lang w:val="pl-PL"/>
        </w:rPr>
        <w:t>glaustas</w:t>
      </w:r>
      <w:proofErr w:type="spellEnd"/>
      <w:r w:rsidRPr="00A1439D">
        <w:rPr>
          <w:b/>
          <w:bCs/>
          <w:i/>
          <w:iCs/>
          <w:lang w:val="pl-PL"/>
        </w:rPr>
        <w:t xml:space="preserve"> </w:t>
      </w:r>
      <w:proofErr w:type="spellStart"/>
      <w:r w:rsidRPr="00A1439D">
        <w:rPr>
          <w:b/>
          <w:bCs/>
          <w:i/>
          <w:iCs/>
          <w:lang w:val="pl-PL"/>
        </w:rPr>
        <w:t>temos</w:t>
      </w:r>
      <w:proofErr w:type="spellEnd"/>
      <w:r w:rsidRPr="00A1439D">
        <w:rPr>
          <w:b/>
          <w:bCs/>
          <w:i/>
          <w:iCs/>
          <w:lang w:val="pl-PL"/>
        </w:rPr>
        <w:t xml:space="preserve"> </w:t>
      </w:r>
      <w:proofErr w:type="spellStart"/>
      <w:r w:rsidRPr="00A1439D">
        <w:rPr>
          <w:b/>
          <w:bCs/>
          <w:i/>
          <w:iCs/>
          <w:lang w:val="pl-PL"/>
        </w:rPr>
        <w:t>aptarimas</w:t>
      </w:r>
      <w:proofErr w:type="spellEnd"/>
      <w:r w:rsidRPr="00A1439D">
        <w:rPr>
          <w:b/>
          <w:bCs/>
          <w:i/>
          <w:iCs/>
          <w:lang w:val="pl-PL"/>
        </w:rPr>
        <w:t xml:space="preserve">, </w:t>
      </w:r>
      <w:proofErr w:type="spellStart"/>
      <w:r w:rsidRPr="00A1439D">
        <w:rPr>
          <w:b/>
          <w:bCs/>
          <w:i/>
          <w:iCs/>
          <w:lang w:val="pl-PL"/>
        </w:rPr>
        <w:t>paaiškinimas</w:t>
      </w:r>
      <w:proofErr w:type="spellEnd"/>
      <w:r w:rsidRPr="00A1439D">
        <w:rPr>
          <w:b/>
          <w:bCs/>
          <w:i/>
          <w:iCs/>
          <w:lang w:val="pl-PL"/>
        </w:rPr>
        <w:t xml:space="preserve"> </w:t>
      </w:r>
      <w:proofErr w:type="spellStart"/>
      <w:r w:rsidRPr="00A1439D">
        <w:rPr>
          <w:b/>
          <w:bCs/>
          <w:i/>
          <w:iCs/>
          <w:lang w:val="pl-PL"/>
        </w:rPr>
        <w:t>ir</w:t>
      </w:r>
      <w:proofErr w:type="spellEnd"/>
      <w:r w:rsidRPr="00A1439D">
        <w:rPr>
          <w:b/>
          <w:bCs/>
          <w:i/>
          <w:iCs/>
          <w:lang w:val="pl-PL"/>
        </w:rPr>
        <w:t xml:space="preserve"> pan.)</w:t>
      </w:r>
      <w:r w:rsidR="00D3545E" w:rsidRPr="00A1439D">
        <w:rPr>
          <w:b/>
          <w:bCs/>
          <w:lang w:val="pl-PL"/>
        </w:rPr>
        <w:t>:</w:t>
      </w:r>
      <w:r w:rsidR="00FF46EB" w:rsidRPr="00A1439D">
        <w:rPr>
          <w:b/>
          <w:bCs/>
          <w:lang w:val="pl-PL"/>
        </w:rPr>
        <w:t xml:space="preserve"> </w:t>
      </w:r>
    </w:p>
    <w:p w14:paraId="5AD20E74" w14:textId="77777777" w:rsidR="0072280A" w:rsidRPr="0072280A" w:rsidRDefault="0072280A" w:rsidP="00FF46EB">
      <w:pPr>
        <w:rPr>
          <w:b/>
          <w:bCs/>
          <w:lang w:val="lt-LT"/>
        </w:rPr>
      </w:pPr>
    </w:p>
    <w:p w14:paraId="2725FC34" w14:textId="2646D473" w:rsidR="00FF46EB" w:rsidRPr="00A1439D" w:rsidRDefault="00FF46EB" w:rsidP="00FF46EB">
      <w:pPr>
        <w:rPr>
          <w:lang w:val="lt-LT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lt-LT"/>
        </w:rPr>
        <w:t>Motyvacijai skirta tema</w:t>
      </w:r>
      <w:r w:rsidR="00AE1C25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lt-LT"/>
        </w:rPr>
        <w:t xml:space="preserve"> ne tik pristato motyvacijos tipus,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lt-LT"/>
        </w:rPr>
        <w:t xml:space="preserve"> </w:t>
      </w:r>
      <w:r w:rsidR="00AE1C25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lt-LT"/>
        </w:rPr>
        <w:t xml:space="preserve">bet ir yra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lt-LT"/>
        </w:rPr>
        <w:t xml:space="preserve">glaudžiai susijusi su </w:t>
      </w:r>
      <w:proofErr w:type="spellStart"/>
      <w:r w:rsidR="00AE1C25" w:rsidRPr="00A1439D">
        <w:rPr>
          <w:iCs/>
          <w:color w:val="000000"/>
          <w:lang w:val="lt-LT"/>
        </w:rPr>
        <w:t>Mikhail‘o</w:t>
      </w:r>
      <w:proofErr w:type="spellEnd"/>
      <w:r w:rsidR="00AE1C25" w:rsidRPr="00A1439D">
        <w:rPr>
          <w:iCs/>
          <w:color w:val="000000"/>
          <w:lang w:val="lt-LT"/>
        </w:rPr>
        <w:t xml:space="preserve"> </w:t>
      </w:r>
      <w:proofErr w:type="spellStart"/>
      <w:r w:rsidR="00AE1C25" w:rsidRPr="00A1439D">
        <w:rPr>
          <w:iCs/>
          <w:color w:val="000000"/>
          <w:lang w:val="lt-LT"/>
        </w:rPr>
        <w:t>Csikszentmihalyi‘o</w:t>
      </w:r>
      <w:proofErr w:type="spellEnd"/>
      <w:r w:rsidR="00AE1C25" w:rsidRPr="00A1439D">
        <w:rPr>
          <w:iCs/>
          <w:color w:val="000000"/>
          <w:lang w:val="lt-LT"/>
        </w:rPr>
        <w:t xml:space="preserve"> srauto (</w:t>
      </w:r>
      <w:proofErr w:type="spellStart"/>
      <w:r w:rsidR="00AE1C25" w:rsidRPr="00A1439D">
        <w:rPr>
          <w:i/>
          <w:iCs/>
          <w:color w:val="000000"/>
          <w:lang w:val="lt-LT"/>
        </w:rPr>
        <w:t>flow</w:t>
      </w:r>
      <w:proofErr w:type="spellEnd"/>
      <w:r w:rsidR="00AE1C25" w:rsidRPr="00A1439D">
        <w:rPr>
          <w:iCs/>
          <w:color w:val="000000"/>
          <w:lang w:val="lt-LT"/>
        </w:rPr>
        <w:t>) teorija,</w:t>
      </w:r>
      <w:r w:rsidR="00AE1C25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lt-LT"/>
        </w:rPr>
        <w:t xml:space="preserve">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lt-LT"/>
        </w:rPr>
        <w:t xml:space="preserve">taip  pat </w:t>
      </w:r>
      <w:r w:rsidR="00AE1C25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lt-LT"/>
        </w:rPr>
        <w:t xml:space="preserve">su </w:t>
      </w:r>
      <w:proofErr w:type="spellStart"/>
      <w:r w:rsidR="00AE1C25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  <w:lang w:val="lt-LT"/>
        </w:rPr>
        <w:t>R</w:t>
      </w:r>
      <w:r w:rsidR="00AE1C25" w:rsidRPr="00A1439D">
        <w:rPr>
          <w:rFonts w:ascii="Calibri" w:hAnsi="Calibri" w:cs="Calibri"/>
          <w:color w:val="000000"/>
          <w:sz w:val="22"/>
          <w:szCs w:val="22"/>
          <w:shd w:val="clear" w:color="auto" w:fill="FFFFFF"/>
          <w:lang w:val="lt-LT"/>
        </w:rPr>
        <w:t>yan’o</w:t>
      </w:r>
      <w:proofErr w:type="spellEnd"/>
      <w:r w:rsidR="00AE1C25" w:rsidRPr="00A1439D">
        <w:rPr>
          <w:rFonts w:ascii="Calibri" w:hAnsi="Calibri" w:cs="Calibri"/>
          <w:color w:val="000000"/>
          <w:sz w:val="22"/>
          <w:szCs w:val="22"/>
          <w:shd w:val="clear" w:color="auto" w:fill="FFFFFF"/>
          <w:lang w:val="lt-LT"/>
        </w:rPr>
        <w:t xml:space="preserve"> ir </w:t>
      </w:r>
      <w:proofErr w:type="spellStart"/>
      <w:r w:rsidR="00AE1C25" w:rsidRPr="00A1439D">
        <w:rPr>
          <w:rFonts w:ascii="Calibri" w:hAnsi="Calibri" w:cs="Calibri"/>
          <w:color w:val="000000"/>
          <w:sz w:val="22"/>
          <w:szCs w:val="22"/>
          <w:shd w:val="clear" w:color="auto" w:fill="FFFFFF"/>
          <w:lang w:val="lt-LT"/>
        </w:rPr>
        <w:t>Deci’o</w:t>
      </w:r>
      <w:proofErr w:type="spellEnd"/>
      <w:r w:rsidR="00AE1C25" w:rsidRPr="00A1439D">
        <w:rPr>
          <w:rFonts w:ascii="Calibri" w:hAnsi="Calibri" w:cs="Calibri"/>
          <w:color w:val="000000"/>
          <w:sz w:val="22"/>
          <w:szCs w:val="22"/>
          <w:shd w:val="clear" w:color="auto" w:fill="FFFFFF"/>
          <w:lang w:val="lt-LT"/>
        </w:rPr>
        <w:t xml:space="preserve"> </w:t>
      </w:r>
      <w:proofErr w:type="spellStart"/>
      <w:r w:rsidR="00AE1C25" w:rsidRPr="00A1439D">
        <w:rPr>
          <w:rFonts w:ascii="Calibri" w:hAnsi="Calibri" w:cs="Calibri"/>
          <w:i/>
          <w:color w:val="000000"/>
          <w:sz w:val="22"/>
          <w:szCs w:val="22"/>
          <w:shd w:val="clear" w:color="auto" w:fill="FFFFFF"/>
          <w:lang w:val="lt-LT"/>
        </w:rPr>
        <w:t>self-determination</w:t>
      </w:r>
      <w:proofErr w:type="spellEnd"/>
      <w:r w:rsidR="00AE1C25" w:rsidRPr="00A1439D">
        <w:rPr>
          <w:rFonts w:ascii="Calibri" w:hAnsi="Calibri" w:cs="Calibri"/>
          <w:i/>
          <w:color w:val="000000"/>
          <w:sz w:val="22"/>
          <w:szCs w:val="22"/>
          <w:shd w:val="clear" w:color="auto" w:fill="FFFFFF"/>
          <w:lang w:val="lt-LT"/>
        </w:rPr>
        <w:t xml:space="preserve"> </w:t>
      </w:r>
      <w:r w:rsidR="00AE1C25" w:rsidRPr="00A1439D">
        <w:rPr>
          <w:rFonts w:ascii="Calibri" w:hAnsi="Calibri" w:cs="Calibri"/>
          <w:color w:val="000000"/>
          <w:sz w:val="22"/>
          <w:szCs w:val="22"/>
          <w:shd w:val="clear" w:color="auto" w:fill="FFFFFF"/>
          <w:lang w:val="lt-LT"/>
        </w:rPr>
        <w:t xml:space="preserve">teorija. Visos jos yra pristatomos ir aptariamos su </w:t>
      </w:r>
      <w:proofErr w:type="spellStart"/>
      <w:r w:rsidR="00AE1C25" w:rsidRPr="00A1439D">
        <w:rPr>
          <w:rFonts w:ascii="Calibri" w:hAnsi="Calibri" w:cs="Calibri"/>
          <w:color w:val="000000"/>
          <w:sz w:val="22"/>
          <w:szCs w:val="22"/>
          <w:shd w:val="clear" w:color="auto" w:fill="FFFFFF"/>
          <w:lang w:val="lt-LT"/>
        </w:rPr>
        <w:t>konrečiais</w:t>
      </w:r>
      <w:proofErr w:type="spellEnd"/>
      <w:r w:rsidR="00AE1C25" w:rsidRPr="00A1439D">
        <w:rPr>
          <w:rFonts w:ascii="Calibri" w:hAnsi="Calibri" w:cs="Calibri"/>
          <w:color w:val="000000"/>
          <w:sz w:val="22"/>
          <w:szCs w:val="22"/>
          <w:shd w:val="clear" w:color="auto" w:fill="FFFFFF"/>
          <w:lang w:val="lt-LT"/>
        </w:rPr>
        <w:t xml:space="preserve"> pavyzdžiais.</w:t>
      </w:r>
    </w:p>
    <w:p w14:paraId="3394217A" w14:textId="0E7E008E" w:rsidR="00D3545E" w:rsidRPr="00A1439D" w:rsidRDefault="00D3545E" w:rsidP="00082617">
      <w:pPr>
        <w:rPr>
          <w:b/>
          <w:bCs/>
          <w:iCs/>
          <w:lang w:val="lt-LT"/>
        </w:rPr>
      </w:pPr>
    </w:p>
    <w:p w14:paraId="1C4F9F1D" w14:textId="39C873FC" w:rsidR="0008027E" w:rsidRPr="00A1439D" w:rsidRDefault="0008027E" w:rsidP="0008027E">
      <w:pPr>
        <w:rPr>
          <w:b/>
          <w:bCs/>
          <w:lang w:val="lt-LT"/>
        </w:rPr>
      </w:pPr>
      <w:r w:rsidRPr="00A1439D">
        <w:rPr>
          <w:b/>
          <w:bCs/>
          <w:lang w:val="lt-LT"/>
        </w:rPr>
        <w:t>Temos skaitmenizavimo ypatumai</w:t>
      </w:r>
      <w:r w:rsidRPr="00A1439D">
        <w:rPr>
          <w:b/>
          <w:bCs/>
          <w:i/>
          <w:iCs/>
          <w:lang w:val="lt-LT"/>
        </w:rPr>
        <w:t>;</w:t>
      </w:r>
      <w:r w:rsidR="003F0379" w:rsidRPr="00A1439D">
        <w:rPr>
          <w:b/>
          <w:bCs/>
          <w:i/>
          <w:iCs/>
          <w:lang w:val="lt-LT"/>
        </w:rPr>
        <w:t xml:space="preserve"> </w:t>
      </w:r>
      <w:r w:rsidRPr="00A1439D">
        <w:rPr>
          <w:b/>
          <w:bCs/>
          <w:i/>
          <w:iCs/>
          <w:lang w:val="lt-LT"/>
        </w:rPr>
        <w:t>patarimai studentams/mokytojams, rengsiantiems tokio tipo užduotis, kuomet pabrėžiama, į kokius aspektus orientuojamasi, kokią esminę informaciją reikia perteikti, kaip ją perteikti ir pan.)</w:t>
      </w:r>
      <w:r w:rsidR="00D3545E" w:rsidRPr="00A1439D">
        <w:rPr>
          <w:b/>
          <w:bCs/>
          <w:lang w:val="lt-LT"/>
        </w:rPr>
        <w:t>:</w:t>
      </w:r>
    </w:p>
    <w:p w14:paraId="5A165850" w14:textId="77777777" w:rsidR="00AE1C25" w:rsidRPr="00A1439D" w:rsidRDefault="00AE1C25" w:rsidP="0008027E">
      <w:pPr>
        <w:rPr>
          <w:rFonts w:asciiTheme="minorHAnsi" w:hAnsiTheme="minorHAnsi" w:cstheme="minorHAnsi"/>
          <w:b/>
          <w:bCs/>
          <w:sz w:val="22"/>
          <w:szCs w:val="22"/>
          <w:lang w:val="lt-LT"/>
        </w:rPr>
      </w:pPr>
    </w:p>
    <w:p w14:paraId="0E075EA4" w14:textId="5FB46619" w:rsidR="00D76A7F" w:rsidRPr="00A1439D" w:rsidRDefault="00D76A7F" w:rsidP="00D76A7F">
      <w:pPr>
        <w:jc w:val="both"/>
        <w:rPr>
          <w:rFonts w:asciiTheme="minorHAnsi" w:hAnsiTheme="minorHAnsi" w:cstheme="minorHAnsi"/>
          <w:iCs/>
          <w:color w:val="000000"/>
          <w:sz w:val="22"/>
          <w:szCs w:val="22"/>
          <w:lang w:val="lt-LT"/>
        </w:rPr>
      </w:pPr>
      <w:r w:rsidRPr="00A1439D">
        <w:rPr>
          <w:rFonts w:asciiTheme="minorHAnsi" w:hAnsiTheme="minorHAnsi" w:cstheme="minorHAnsi"/>
          <w:iCs/>
          <w:sz w:val="22"/>
          <w:szCs w:val="22"/>
          <w:lang w:val="lt-LT"/>
        </w:rPr>
        <w:t xml:space="preserve">Parengtos metodikos </w:t>
      </w:r>
      <w:r w:rsidRPr="00A1439D">
        <w:rPr>
          <w:rFonts w:asciiTheme="minorHAnsi" w:hAnsiTheme="minorHAnsi" w:cstheme="minorHAnsi"/>
          <w:iCs/>
          <w:color w:val="000000"/>
          <w:sz w:val="22"/>
          <w:szCs w:val="22"/>
          <w:lang w:val="lt-LT"/>
        </w:rPr>
        <w:t xml:space="preserve">„Motyvacija“ paskirtis yra padėti mokytojui pažinti mokinių motyvacijos specifikas, jos </w:t>
      </w:r>
      <w:r w:rsidR="00DE1536" w:rsidRPr="00A1439D">
        <w:rPr>
          <w:rFonts w:asciiTheme="minorHAnsi" w:hAnsiTheme="minorHAnsi" w:cstheme="minorHAnsi"/>
          <w:iCs/>
          <w:color w:val="000000"/>
          <w:sz w:val="22"/>
          <w:szCs w:val="22"/>
          <w:lang w:val="lt-LT"/>
        </w:rPr>
        <w:t>stiprinimo</w:t>
      </w:r>
      <w:r w:rsidRPr="00A1439D">
        <w:rPr>
          <w:rFonts w:asciiTheme="minorHAnsi" w:hAnsiTheme="minorHAnsi" w:cstheme="minorHAnsi"/>
          <w:iCs/>
          <w:color w:val="000000"/>
          <w:sz w:val="22"/>
          <w:szCs w:val="22"/>
          <w:lang w:val="lt-LT"/>
        </w:rPr>
        <w:t xml:space="preserve"> sąlygas ir galimybes; supažindinti su tokiais motyvacijos tyrėjais kaip Deci ir </w:t>
      </w:r>
      <w:proofErr w:type="spellStart"/>
      <w:r w:rsidRPr="00A1439D">
        <w:rPr>
          <w:rFonts w:asciiTheme="minorHAnsi" w:hAnsiTheme="minorHAnsi" w:cstheme="minorHAnsi"/>
          <w:iCs/>
          <w:color w:val="000000"/>
          <w:sz w:val="22"/>
          <w:szCs w:val="22"/>
          <w:lang w:val="lt-LT"/>
        </w:rPr>
        <w:t>Ryan</w:t>
      </w:r>
      <w:proofErr w:type="spellEnd"/>
      <w:r w:rsidRPr="00A1439D">
        <w:rPr>
          <w:rFonts w:asciiTheme="minorHAnsi" w:hAnsiTheme="minorHAnsi" w:cstheme="minorHAnsi"/>
          <w:iCs/>
          <w:color w:val="000000"/>
          <w:sz w:val="22"/>
          <w:szCs w:val="22"/>
          <w:lang w:val="lt-LT"/>
        </w:rPr>
        <w:t xml:space="preserve"> bei supažindinti su </w:t>
      </w:r>
      <w:proofErr w:type="spellStart"/>
      <w:r w:rsidRPr="00A1439D">
        <w:rPr>
          <w:rFonts w:asciiTheme="minorHAnsi" w:hAnsiTheme="minorHAnsi" w:cstheme="minorHAnsi"/>
          <w:iCs/>
          <w:color w:val="000000"/>
          <w:sz w:val="22"/>
          <w:szCs w:val="22"/>
          <w:lang w:val="lt-LT"/>
        </w:rPr>
        <w:t>Mikhail‘o</w:t>
      </w:r>
      <w:proofErr w:type="spellEnd"/>
      <w:r w:rsidRPr="00A1439D">
        <w:rPr>
          <w:rFonts w:asciiTheme="minorHAnsi" w:hAnsiTheme="minorHAnsi" w:cstheme="minorHAnsi"/>
          <w:iCs/>
          <w:color w:val="000000"/>
          <w:sz w:val="22"/>
          <w:szCs w:val="22"/>
          <w:lang w:val="lt-LT"/>
        </w:rPr>
        <w:t xml:space="preserve"> </w:t>
      </w:r>
      <w:proofErr w:type="spellStart"/>
      <w:r w:rsidRPr="00A1439D">
        <w:rPr>
          <w:rFonts w:asciiTheme="minorHAnsi" w:hAnsiTheme="minorHAnsi" w:cstheme="minorHAnsi"/>
          <w:iCs/>
          <w:color w:val="000000"/>
          <w:sz w:val="22"/>
          <w:szCs w:val="22"/>
          <w:lang w:val="lt-LT"/>
        </w:rPr>
        <w:t>Csikszentmihalyi‘o</w:t>
      </w:r>
      <w:proofErr w:type="spellEnd"/>
      <w:r w:rsidRPr="00A1439D">
        <w:rPr>
          <w:rFonts w:asciiTheme="minorHAnsi" w:hAnsiTheme="minorHAnsi" w:cstheme="minorHAnsi"/>
          <w:iCs/>
          <w:color w:val="000000"/>
          <w:sz w:val="22"/>
          <w:szCs w:val="22"/>
          <w:lang w:val="lt-LT"/>
        </w:rPr>
        <w:t xml:space="preserve"> srauto (</w:t>
      </w:r>
      <w:proofErr w:type="spellStart"/>
      <w:r w:rsidRPr="00A1439D">
        <w:rPr>
          <w:rFonts w:asciiTheme="minorHAnsi" w:hAnsiTheme="minorHAnsi" w:cstheme="minorHAnsi"/>
          <w:i/>
          <w:iCs/>
          <w:color w:val="000000"/>
          <w:sz w:val="22"/>
          <w:szCs w:val="22"/>
          <w:lang w:val="lt-LT"/>
        </w:rPr>
        <w:t>flow</w:t>
      </w:r>
      <w:proofErr w:type="spellEnd"/>
      <w:r w:rsidRPr="00A1439D">
        <w:rPr>
          <w:rFonts w:asciiTheme="minorHAnsi" w:hAnsiTheme="minorHAnsi" w:cstheme="minorHAnsi"/>
          <w:iCs/>
          <w:color w:val="000000"/>
          <w:sz w:val="22"/>
          <w:szCs w:val="22"/>
          <w:lang w:val="lt-LT"/>
        </w:rPr>
        <w:t>) teorija, kuri leis ne tik neprarasti besimokančiųjų motyvacijos viso mokymosi proceso metu, bet ir ją padidinti; pažinti srauto (</w:t>
      </w:r>
      <w:proofErr w:type="spellStart"/>
      <w:r w:rsidRPr="00A1439D">
        <w:rPr>
          <w:rFonts w:asciiTheme="minorHAnsi" w:hAnsiTheme="minorHAnsi" w:cstheme="minorHAnsi"/>
          <w:i/>
          <w:iCs/>
          <w:color w:val="000000"/>
          <w:sz w:val="22"/>
          <w:szCs w:val="22"/>
          <w:lang w:val="lt-LT"/>
        </w:rPr>
        <w:t>flow</w:t>
      </w:r>
      <w:proofErr w:type="spellEnd"/>
      <w:r w:rsidRPr="00A1439D">
        <w:rPr>
          <w:rFonts w:asciiTheme="minorHAnsi" w:hAnsiTheme="minorHAnsi" w:cstheme="minorHAnsi"/>
          <w:iCs/>
          <w:color w:val="000000"/>
          <w:sz w:val="22"/>
          <w:szCs w:val="22"/>
          <w:lang w:val="lt-LT"/>
        </w:rPr>
        <w:t>) teorijos pritaikymo svarbą kuriant pamokų scenarijus. Ši metodika yra skirta būsimiems ir esamiems mokytojams.</w:t>
      </w:r>
    </w:p>
    <w:p w14:paraId="4BC673B9" w14:textId="77777777" w:rsidR="00D76A7F" w:rsidRPr="00A1439D" w:rsidRDefault="00D76A7F" w:rsidP="00D76A7F">
      <w:pPr>
        <w:rPr>
          <w:rFonts w:asciiTheme="minorHAnsi" w:hAnsiTheme="minorHAnsi" w:cstheme="minorHAnsi"/>
          <w:b/>
          <w:bCs/>
          <w:iCs/>
          <w:sz w:val="22"/>
          <w:szCs w:val="22"/>
          <w:lang w:val="lt-LT"/>
        </w:rPr>
      </w:pPr>
    </w:p>
    <w:p w14:paraId="429F562A" w14:textId="4A3B7140" w:rsidR="00DE1536" w:rsidRPr="00A1439D" w:rsidRDefault="001123AD" w:rsidP="001123AD">
      <w:pPr>
        <w:rPr>
          <w:rFonts w:asciiTheme="minorHAnsi" w:hAnsiTheme="minorHAnsi" w:cstheme="minorHAnsi"/>
          <w:sz w:val="22"/>
          <w:szCs w:val="22"/>
          <w:lang w:val="lt-LT"/>
        </w:rPr>
      </w:pPr>
      <w:r w:rsidRPr="00A1439D">
        <w:rPr>
          <w:rFonts w:asciiTheme="minorHAnsi" w:hAnsiTheme="minorHAnsi" w:cstheme="minorHAnsi"/>
          <w:sz w:val="22"/>
          <w:szCs w:val="22"/>
          <w:lang w:val="lt-LT"/>
        </w:rPr>
        <w:t xml:space="preserve">Šis produktas </w:t>
      </w:r>
      <w:r w:rsidR="00DE1536" w:rsidRPr="00A1439D">
        <w:rPr>
          <w:rFonts w:asciiTheme="minorHAnsi" w:hAnsiTheme="minorHAnsi" w:cstheme="minorHAnsi"/>
          <w:sz w:val="22"/>
          <w:szCs w:val="22"/>
          <w:lang w:val="lt-LT"/>
        </w:rPr>
        <w:t>gali būti:</w:t>
      </w:r>
    </w:p>
    <w:p w14:paraId="71946DA8" w14:textId="2369E7C0" w:rsidR="00DE1536" w:rsidRDefault="001123AD" w:rsidP="00DE1536">
      <w:pPr>
        <w:pStyle w:val="ListParagraph"/>
        <w:numPr>
          <w:ilvl w:val="0"/>
          <w:numId w:val="17"/>
        </w:numPr>
      </w:pPr>
      <w:proofErr w:type="spellStart"/>
      <w:r w:rsidRPr="001123AD">
        <w:t>didaktizuota</w:t>
      </w:r>
      <w:proofErr w:type="spellEnd"/>
      <w:r w:rsidRPr="001123AD">
        <w:t xml:space="preserve"> medžiaga, ruošiant </w:t>
      </w:r>
      <w:r w:rsidR="00D3545E">
        <w:t xml:space="preserve">užsienio </w:t>
      </w:r>
      <w:r w:rsidRPr="001123AD">
        <w:t>kalbos mokytojus</w:t>
      </w:r>
      <w:r w:rsidR="00DE1536">
        <w:t>;</w:t>
      </w:r>
    </w:p>
    <w:p w14:paraId="48741F22" w14:textId="77777777" w:rsidR="00FF46EB" w:rsidRDefault="001123AD" w:rsidP="00DE1536">
      <w:pPr>
        <w:pStyle w:val="ListParagraph"/>
        <w:numPr>
          <w:ilvl w:val="0"/>
          <w:numId w:val="17"/>
        </w:numPr>
      </w:pPr>
      <w:r w:rsidRPr="001123AD">
        <w:t xml:space="preserve">pagalbinis įrankis </w:t>
      </w:r>
      <w:r w:rsidR="00FF46EB">
        <w:t>būsimam ir esamam</w:t>
      </w:r>
      <w:r w:rsidRPr="001123AD">
        <w:t xml:space="preserve"> mokyklos specialistui, </w:t>
      </w:r>
    </w:p>
    <w:p w14:paraId="3FE4E86C" w14:textId="309F5226" w:rsidR="001123AD" w:rsidRPr="001123AD" w:rsidRDefault="00FF46EB" w:rsidP="00DE1536">
      <w:pPr>
        <w:pStyle w:val="ListParagraph"/>
        <w:numPr>
          <w:ilvl w:val="0"/>
          <w:numId w:val="17"/>
        </w:numPr>
      </w:pPr>
      <w:r>
        <w:t>informacijos šaltinis</w:t>
      </w:r>
      <w:r w:rsidR="001123AD" w:rsidRPr="001123AD">
        <w:t xml:space="preserve"> švietimo įstaigų dalyviams, bei švietimo </w:t>
      </w:r>
      <w:r>
        <w:t xml:space="preserve">pagalbos </w:t>
      </w:r>
      <w:r w:rsidR="001123AD" w:rsidRPr="001123AD">
        <w:t xml:space="preserve">specialistams.   </w:t>
      </w:r>
    </w:p>
    <w:p w14:paraId="22000409" w14:textId="77777777" w:rsidR="001123AD" w:rsidRPr="00A1439D" w:rsidRDefault="001123AD" w:rsidP="0008027E">
      <w:pPr>
        <w:rPr>
          <w:rFonts w:asciiTheme="minorHAnsi" w:hAnsiTheme="minorHAnsi" w:cstheme="minorHAnsi"/>
          <w:sz w:val="22"/>
          <w:szCs w:val="22"/>
          <w:lang w:val="lt-LT"/>
        </w:rPr>
      </w:pPr>
    </w:p>
    <w:p w14:paraId="315CB38B" w14:textId="5DDA2B4B" w:rsidR="1C1975AF" w:rsidRPr="00A1439D" w:rsidRDefault="1C1975AF" w:rsidP="5DE5CB18">
      <w:pPr>
        <w:rPr>
          <w:rFonts w:asciiTheme="minorHAnsi" w:hAnsiTheme="minorHAnsi" w:cstheme="minorHAnsi"/>
          <w:b/>
          <w:bCs/>
          <w:i/>
          <w:iCs/>
          <w:lang w:val="lt-LT"/>
        </w:rPr>
      </w:pPr>
      <w:r w:rsidRPr="00A1439D">
        <w:rPr>
          <w:rFonts w:asciiTheme="minorHAnsi" w:hAnsiTheme="minorHAnsi" w:cstheme="minorHAnsi"/>
          <w:b/>
          <w:bCs/>
          <w:i/>
          <w:iCs/>
          <w:lang w:val="lt-LT"/>
        </w:rPr>
        <w:t xml:space="preserve">Užduotys ir užduočių </w:t>
      </w:r>
      <w:r w:rsidR="2CB8A170" w:rsidRPr="00A1439D">
        <w:rPr>
          <w:rFonts w:asciiTheme="minorHAnsi" w:hAnsiTheme="minorHAnsi" w:cstheme="minorHAnsi"/>
          <w:b/>
          <w:bCs/>
          <w:i/>
          <w:iCs/>
          <w:lang w:val="lt-LT"/>
        </w:rPr>
        <w:t xml:space="preserve">atsakymų </w:t>
      </w:r>
      <w:r w:rsidRPr="00A1439D">
        <w:rPr>
          <w:rFonts w:asciiTheme="minorHAnsi" w:hAnsiTheme="minorHAnsi" w:cstheme="minorHAnsi"/>
          <w:b/>
          <w:bCs/>
          <w:i/>
          <w:iCs/>
          <w:lang w:val="lt-LT"/>
        </w:rPr>
        <w:t>pa</w:t>
      </w:r>
      <w:r w:rsidR="48F66689" w:rsidRPr="00A1439D">
        <w:rPr>
          <w:rFonts w:asciiTheme="minorHAnsi" w:hAnsiTheme="minorHAnsi" w:cstheme="minorHAnsi"/>
          <w:b/>
          <w:bCs/>
          <w:i/>
          <w:iCs/>
          <w:lang w:val="lt-LT"/>
        </w:rPr>
        <w:t>ai</w:t>
      </w:r>
      <w:r w:rsidRPr="00A1439D">
        <w:rPr>
          <w:rFonts w:asciiTheme="minorHAnsi" w:hAnsiTheme="minorHAnsi" w:cstheme="minorHAnsi"/>
          <w:b/>
          <w:bCs/>
          <w:i/>
          <w:iCs/>
          <w:lang w:val="lt-LT"/>
        </w:rPr>
        <w:t>škinimai</w:t>
      </w:r>
      <w:r w:rsidR="003B64F8" w:rsidRPr="00A1439D">
        <w:rPr>
          <w:rFonts w:asciiTheme="minorHAnsi" w:hAnsiTheme="minorHAnsi" w:cstheme="minorHAnsi"/>
          <w:b/>
          <w:bCs/>
          <w:i/>
          <w:iCs/>
          <w:lang w:val="lt-LT"/>
        </w:rPr>
        <w:t>:</w:t>
      </w:r>
    </w:p>
    <w:p w14:paraId="6131E913" w14:textId="77777777" w:rsidR="007D059B" w:rsidRPr="00A1439D" w:rsidRDefault="0072280A" w:rsidP="0072280A">
      <w:pPr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lt-LT"/>
        </w:rPr>
      </w:pPr>
      <w:r w:rsidRPr="00A1439D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lt-LT"/>
        </w:rPr>
        <w:t xml:space="preserve">Užduotys ir jų atsakymai pateikti </w:t>
      </w:r>
      <w:r w:rsidR="006E754F" w:rsidRPr="00A1439D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lt-LT"/>
        </w:rPr>
        <w:t>žemiau pateiktose nuorod</w:t>
      </w:r>
      <w:r w:rsidR="007D059B" w:rsidRPr="00A1439D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  <w:lang w:val="lt-LT"/>
        </w:rPr>
        <w:t>ose:</w:t>
      </w:r>
    </w:p>
    <w:p w14:paraId="3B5CF467" w14:textId="321C5615" w:rsidR="00104597" w:rsidRPr="00EE7AE0" w:rsidRDefault="00EE7AE0" w:rsidP="00EE7AE0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color w:val="2819C4"/>
        </w:rPr>
      </w:pPr>
      <w:hyperlink r:id="rId9" w:history="1">
        <w:r w:rsidRPr="00673563">
          <w:rPr>
            <w:rStyle w:val="Hyperlink"/>
            <w:rFonts w:asciiTheme="minorHAnsi" w:eastAsiaTheme="minorHAnsi" w:hAnsiTheme="minorHAnsi" w:cstheme="minorHAnsi"/>
            <w:sz w:val="24"/>
            <w:szCs w:val="24"/>
          </w:rPr>
          <w:t>https://learningapps.org/display?v=ppft1pen322</w:t>
        </w:r>
      </w:hyperlink>
    </w:p>
    <w:p w14:paraId="041F2006" w14:textId="77777777" w:rsidR="00EE7AE0" w:rsidRPr="00EE7AE0" w:rsidRDefault="00EE7AE0" w:rsidP="00EE7AE0">
      <w:pPr>
        <w:pStyle w:val="ListParagraph"/>
        <w:ind w:left="400"/>
        <w:rPr>
          <w:rFonts w:asciiTheme="minorHAnsi" w:hAnsiTheme="minorHAnsi" w:cstheme="minorHAnsi"/>
          <w:color w:val="2819C4"/>
        </w:rPr>
      </w:pPr>
    </w:p>
    <w:p w14:paraId="7C9AE899" w14:textId="5FAE4369" w:rsidR="0072280A" w:rsidRPr="00104597" w:rsidRDefault="007D059B" w:rsidP="0010459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104597">
        <w:rPr>
          <w:rFonts w:asciiTheme="minorHAnsi" w:hAnsiTheme="minorHAnsi" w:cstheme="minorHAnsi"/>
          <w:b/>
          <w:bCs/>
          <w:iCs/>
          <w:sz w:val="24"/>
          <w:szCs w:val="24"/>
        </w:rPr>
        <w:t>Vaizdo įrašas:</w:t>
      </w:r>
    </w:p>
    <w:p w14:paraId="3616395C" w14:textId="61AFC840" w:rsidR="00104597" w:rsidRDefault="00A1439D" w:rsidP="00104597">
      <w:pPr>
        <w:pStyle w:val="NormalWeb"/>
        <w:shd w:val="clear" w:color="auto" w:fill="FFFFFF"/>
        <w:rPr>
          <w:rFonts w:asciiTheme="minorHAnsi" w:hAnsiTheme="minorHAnsi" w:cstheme="minorHAnsi"/>
          <w:color w:val="0000FF"/>
          <w:lang w:val="lt-LT"/>
        </w:rPr>
      </w:pPr>
      <w:hyperlink r:id="rId10" w:history="1">
        <w:r w:rsidR="00104597" w:rsidRPr="00673563">
          <w:rPr>
            <w:rStyle w:val="Hyperlink"/>
            <w:rFonts w:asciiTheme="minorHAnsi" w:hAnsiTheme="minorHAnsi" w:cstheme="minorHAnsi"/>
            <w:lang w:val="lt-LT"/>
          </w:rPr>
          <w:t>https://www.youtube.com/watch?v=0UxlcRyCngs</w:t>
        </w:r>
      </w:hyperlink>
    </w:p>
    <w:p w14:paraId="1A78A9A2" w14:textId="61167354" w:rsidR="007D059B" w:rsidRPr="00104597" w:rsidRDefault="007D059B" w:rsidP="00104597">
      <w:pPr>
        <w:pStyle w:val="NormalWeb"/>
        <w:shd w:val="clear" w:color="auto" w:fill="FFFFFF"/>
        <w:rPr>
          <w:rFonts w:asciiTheme="minorHAnsi" w:hAnsiTheme="minorHAnsi" w:cstheme="minorHAnsi"/>
          <w:color w:val="0000FF"/>
          <w:lang w:val="lt-LT"/>
        </w:rPr>
      </w:pPr>
      <w:r w:rsidRPr="00104597">
        <w:rPr>
          <w:rFonts w:asciiTheme="minorHAnsi" w:hAnsiTheme="minorHAnsi" w:cstheme="minorHAnsi"/>
          <w:color w:val="0000FF"/>
          <w:lang w:val="lt-LT"/>
        </w:rPr>
        <w:t xml:space="preserve"> </w:t>
      </w:r>
      <w:r w:rsidRPr="00A1439D">
        <w:rPr>
          <w:rFonts w:asciiTheme="minorHAnsi" w:hAnsiTheme="minorHAnsi" w:cstheme="minorHAnsi"/>
          <w:b/>
          <w:bCs/>
          <w:iCs/>
          <w:lang w:val="lt-LT"/>
        </w:rPr>
        <w:t>Užduotis:</w:t>
      </w:r>
    </w:p>
    <w:p w14:paraId="10EBCEA9" w14:textId="20F9F3F2" w:rsidR="007D059B" w:rsidRPr="00EE7AE0" w:rsidRDefault="00A1439D" w:rsidP="00104597">
      <w:pPr>
        <w:pStyle w:val="NormalWeb"/>
        <w:shd w:val="clear" w:color="auto" w:fill="FFFFFF"/>
        <w:rPr>
          <w:rFonts w:asciiTheme="minorHAnsi" w:hAnsiTheme="minorHAnsi" w:cstheme="minorHAnsi"/>
          <w:i/>
          <w:iCs/>
          <w:color w:val="0000FF"/>
          <w:lang w:val="lt-LT"/>
        </w:rPr>
      </w:pPr>
      <w:hyperlink r:id="rId11" w:history="1">
        <w:r w:rsidR="00104597" w:rsidRPr="00673563">
          <w:rPr>
            <w:rStyle w:val="Hyperlink"/>
            <w:rFonts w:asciiTheme="minorHAnsi" w:hAnsiTheme="minorHAnsi" w:cstheme="minorHAnsi"/>
            <w:i/>
            <w:iCs/>
            <w:lang w:val="lt-LT"/>
          </w:rPr>
          <w:t>https://learningapps.org/display?v=pdii5hp7a23</w:t>
        </w:r>
      </w:hyperlink>
    </w:p>
    <w:p w14:paraId="0B8251FA" w14:textId="3B5C9B8D" w:rsidR="007D059B" w:rsidRPr="00104597" w:rsidRDefault="00104597" w:rsidP="007D059B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104597">
        <w:rPr>
          <w:rFonts w:asciiTheme="minorHAnsi" w:hAnsiTheme="minorHAnsi" w:cstheme="minorHAnsi"/>
          <w:b/>
          <w:bCs/>
          <w:iCs/>
          <w:sz w:val="24"/>
          <w:szCs w:val="24"/>
        </w:rPr>
        <w:t>Vaizdo įrašas:</w:t>
      </w:r>
    </w:p>
    <w:p w14:paraId="6F6422D8" w14:textId="3FBBB2A3" w:rsidR="00104597" w:rsidRDefault="00A1439D" w:rsidP="00104597">
      <w:pPr>
        <w:pStyle w:val="NormalWeb"/>
        <w:shd w:val="clear" w:color="auto" w:fill="FFFFFF"/>
        <w:ind w:left="40"/>
        <w:rPr>
          <w:rFonts w:asciiTheme="minorHAnsi" w:hAnsiTheme="minorHAnsi" w:cstheme="minorHAnsi"/>
          <w:color w:val="0000FF"/>
          <w:lang w:val="lt-LT"/>
        </w:rPr>
      </w:pPr>
      <w:hyperlink r:id="rId12" w:history="1">
        <w:r w:rsidR="00104597" w:rsidRPr="00673563">
          <w:rPr>
            <w:rStyle w:val="Hyperlink"/>
            <w:rFonts w:asciiTheme="minorHAnsi" w:hAnsiTheme="minorHAnsi" w:cstheme="minorHAnsi"/>
            <w:lang w:val="lt-LT"/>
          </w:rPr>
          <w:t>https://www.youtube.com/watch?v=bkqI3SqTeUU</w:t>
        </w:r>
      </w:hyperlink>
    </w:p>
    <w:p w14:paraId="6AC854C6" w14:textId="2A76F3AA" w:rsidR="00104597" w:rsidRPr="00104597" w:rsidRDefault="00104597" w:rsidP="00104597">
      <w:pPr>
        <w:pStyle w:val="NormalWeb"/>
        <w:shd w:val="clear" w:color="auto" w:fill="FFFFFF"/>
        <w:ind w:left="400"/>
        <w:rPr>
          <w:rFonts w:asciiTheme="minorHAnsi" w:hAnsiTheme="minorHAnsi" w:cstheme="minorHAnsi"/>
          <w:lang w:val="lt-LT"/>
        </w:rPr>
      </w:pPr>
      <w:r w:rsidRPr="00104597">
        <w:rPr>
          <w:rFonts w:asciiTheme="minorHAnsi" w:hAnsiTheme="minorHAnsi" w:cstheme="minorHAnsi"/>
          <w:color w:val="0000FF"/>
          <w:lang w:val="lt-LT"/>
        </w:rPr>
        <w:t xml:space="preserve"> </w:t>
      </w:r>
      <w:r w:rsidRPr="00104597">
        <w:rPr>
          <w:rFonts w:asciiTheme="minorHAnsi" w:hAnsiTheme="minorHAnsi" w:cstheme="minorHAnsi"/>
          <w:b/>
          <w:bCs/>
          <w:iCs/>
          <w:lang w:val="lt-LT"/>
        </w:rPr>
        <w:t>Užduotis:</w:t>
      </w:r>
    </w:p>
    <w:p w14:paraId="2CD5E1A0" w14:textId="0677A15F" w:rsidR="00104597" w:rsidRDefault="00A1439D" w:rsidP="00104597">
      <w:pPr>
        <w:pStyle w:val="NormalWeb"/>
        <w:shd w:val="clear" w:color="auto" w:fill="FFFFFF"/>
        <w:rPr>
          <w:rFonts w:asciiTheme="minorHAnsi" w:hAnsiTheme="minorHAnsi" w:cstheme="minorHAnsi"/>
          <w:i/>
          <w:iCs/>
          <w:color w:val="0000FF"/>
          <w:lang w:val="lt-LT"/>
        </w:rPr>
      </w:pPr>
      <w:hyperlink r:id="rId13" w:history="1">
        <w:r w:rsidR="00104597" w:rsidRPr="00673563">
          <w:rPr>
            <w:rStyle w:val="Hyperlink"/>
            <w:rFonts w:asciiTheme="minorHAnsi" w:hAnsiTheme="minorHAnsi" w:cstheme="minorHAnsi"/>
            <w:i/>
            <w:iCs/>
            <w:lang w:val="lt-LT"/>
          </w:rPr>
          <w:t>https://play.kahoot.it/v2/?quizId=f98a8035-c431-4c02-a34d-a14dcd03b505</w:t>
        </w:r>
      </w:hyperlink>
    </w:p>
    <w:p w14:paraId="73030801" w14:textId="7E1BAD72" w:rsidR="00EE7AE0" w:rsidRDefault="00A1439D" w:rsidP="00EE7AE0">
      <w:pPr>
        <w:pStyle w:val="NormalWeb"/>
        <w:numPr>
          <w:ilvl w:val="0"/>
          <w:numId w:val="18"/>
        </w:numPr>
        <w:rPr>
          <w:rFonts w:asciiTheme="minorHAnsi" w:hAnsiTheme="minorHAnsi" w:cstheme="minorHAnsi"/>
          <w:lang w:val="lt-LT"/>
        </w:rPr>
      </w:pPr>
      <w:hyperlink r:id="rId14" w:history="1">
        <w:r w:rsidR="00104597" w:rsidRPr="00673563">
          <w:rPr>
            <w:rStyle w:val="Hyperlink"/>
            <w:rFonts w:asciiTheme="minorHAnsi" w:hAnsiTheme="minorHAnsi" w:cstheme="minorHAnsi"/>
            <w:i/>
            <w:iCs/>
            <w:lang w:val="lt-LT"/>
          </w:rPr>
          <w:t>https://www.menti.com/al5d6yd97mxk</w:t>
        </w:r>
      </w:hyperlink>
    </w:p>
    <w:p w14:paraId="06D9EBEC" w14:textId="77777777" w:rsidR="00EE7AE0" w:rsidRPr="00EE7AE0" w:rsidRDefault="00EE7AE0" w:rsidP="00EE7AE0">
      <w:pPr>
        <w:pStyle w:val="NormalWeb"/>
        <w:ind w:left="400"/>
        <w:rPr>
          <w:rFonts w:asciiTheme="minorHAnsi" w:hAnsiTheme="minorHAnsi" w:cstheme="minorHAnsi"/>
          <w:lang w:val="lt-LT"/>
        </w:rPr>
      </w:pPr>
    </w:p>
    <w:p w14:paraId="68FAA4E2" w14:textId="53808684" w:rsidR="00104597" w:rsidRPr="00104597" w:rsidRDefault="00104597" w:rsidP="00104597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104597">
        <w:rPr>
          <w:rFonts w:asciiTheme="minorHAnsi" w:hAnsiTheme="minorHAnsi" w:cstheme="minorHAnsi"/>
          <w:b/>
          <w:bCs/>
          <w:iCs/>
          <w:sz w:val="24"/>
          <w:szCs w:val="24"/>
        </w:rPr>
        <w:t>Vaizdo įrašas:</w:t>
      </w:r>
    </w:p>
    <w:p w14:paraId="48CFAC23" w14:textId="4E261B35" w:rsidR="00104597" w:rsidRPr="00EE7AE0" w:rsidRDefault="00A1439D" w:rsidP="00EE7AE0">
      <w:pPr>
        <w:pStyle w:val="NormalWeb"/>
        <w:ind w:left="400"/>
        <w:rPr>
          <w:rFonts w:asciiTheme="minorHAnsi" w:hAnsiTheme="minorHAnsi" w:cstheme="minorHAnsi"/>
          <w:color w:val="8EBA21"/>
          <w:lang w:val="lt-LT"/>
        </w:rPr>
      </w:pPr>
      <w:hyperlink r:id="rId15" w:history="1">
        <w:r w:rsidR="00104597" w:rsidRPr="00673563">
          <w:rPr>
            <w:rStyle w:val="Hyperlink"/>
            <w:rFonts w:asciiTheme="minorHAnsi" w:hAnsiTheme="minorHAnsi" w:cstheme="minorHAnsi"/>
            <w:lang w:val="lt-LT"/>
          </w:rPr>
          <w:t>https://www.youtube.com/watch?v=8h6IMYRoCZw</w:t>
        </w:r>
      </w:hyperlink>
    </w:p>
    <w:p w14:paraId="04B55E55" w14:textId="24A369E2" w:rsidR="00104597" w:rsidRPr="00104597" w:rsidRDefault="00104597" w:rsidP="00104597">
      <w:pPr>
        <w:pStyle w:val="ListParagraph"/>
        <w:ind w:left="400"/>
        <w:rPr>
          <w:rFonts w:asciiTheme="minorHAnsi" w:hAnsiTheme="minorHAnsi" w:cstheme="minorHAnsi"/>
          <w:b/>
          <w:bCs/>
          <w:iCs/>
          <w:sz w:val="24"/>
          <w:szCs w:val="24"/>
        </w:rPr>
      </w:pPr>
      <w:r w:rsidRPr="00104597">
        <w:rPr>
          <w:rFonts w:asciiTheme="minorHAnsi" w:hAnsiTheme="minorHAnsi" w:cstheme="minorHAnsi"/>
          <w:b/>
          <w:bCs/>
          <w:iCs/>
          <w:sz w:val="24"/>
          <w:szCs w:val="24"/>
        </w:rPr>
        <w:t>Užduotis:</w:t>
      </w:r>
    </w:p>
    <w:p w14:paraId="2C21DA78" w14:textId="374B821B" w:rsidR="00104597" w:rsidRPr="00EE7AE0" w:rsidRDefault="00A1439D" w:rsidP="00EE7AE0">
      <w:pPr>
        <w:pStyle w:val="NormalWeb"/>
        <w:rPr>
          <w:rFonts w:asciiTheme="minorHAnsi" w:hAnsiTheme="minorHAnsi" w:cstheme="minorHAnsi"/>
          <w:color w:val="8EBA21"/>
          <w:lang w:val="lt-LT"/>
        </w:rPr>
      </w:pPr>
      <w:hyperlink r:id="rId16" w:history="1">
        <w:r w:rsidR="00104597" w:rsidRPr="00104597">
          <w:rPr>
            <w:rStyle w:val="Hyperlink"/>
            <w:rFonts w:asciiTheme="minorHAnsi" w:hAnsiTheme="minorHAnsi" w:cstheme="minorHAnsi"/>
            <w:lang w:val="lt-LT"/>
          </w:rPr>
          <w:t>https://www.menti.com/al4x98t1rvvy</w:t>
        </w:r>
      </w:hyperlink>
    </w:p>
    <w:p w14:paraId="01F19F87" w14:textId="4C44E0FC" w:rsidR="0008027E" w:rsidRPr="00A1439D" w:rsidRDefault="3D547748" w:rsidP="0008027E">
      <w:pPr>
        <w:rPr>
          <w:rFonts w:asciiTheme="minorHAnsi" w:hAnsiTheme="minorHAnsi" w:cstheme="minorHAnsi"/>
          <w:sz w:val="22"/>
          <w:szCs w:val="22"/>
          <w:lang w:val="lt-LT"/>
        </w:rPr>
      </w:pPr>
      <w:r w:rsidRPr="00A1439D">
        <w:rPr>
          <w:rFonts w:asciiTheme="minorHAnsi" w:hAnsiTheme="minorHAnsi" w:cstheme="minorHAnsi"/>
          <w:b/>
          <w:bCs/>
          <w:lang w:val="lt-LT"/>
        </w:rPr>
        <w:t>P</w:t>
      </w:r>
      <w:r w:rsidR="00082617" w:rsidRPr="00A1439D">
        <w:rPr>
          <w:rFonts w:asciiTheme="minorHAnsi" w:hAnsiTheme="minorHAnsi" w:cstheme="minorHAnsi"/>
          <w:b/>
          <w:bCs/>
          <w:lang w:val="lt-LT"/>
        </w:rPr>
        <w:t>raktinių</w:t>
      </w:r>
      <w:r w:rsidR="0008027E" w:rsidRPr="00A1439D">
        <w:rPr>
          <w:rFonts w:asciiTheme="minorHAnsi" w:hAnsiTheme="minorHAnsi" w:cstheme="minorHAnsi"/>
          <w:b/>
          <w:bCs/>
          <w:lang w:val="lt-LT"/>
        </w:rPr>
        <w:t xml:space="preserve"> užduočių pagrindu ugdomi gebėjimai:</w:t>
      </w:r>
      <w:r w:rsidR="0008027E" w:rsidRPr="00A1439D">
        <w:rPr>
          <w:rFonts w:asciiTheme="minorHAnsi" w:hAnsiTheme="minorHAnsi" w:cstheme="minorHAnsi"/>
          <w:b/>
          <w:bCs/>
          <w:sz w:val="22"/>
          <w:szCs w:val="22"/>
          <w:lang w:val="lt-LT"/>
        </w:rPr>
        <w:t xml:space="preserve"> </w:t>
      </w:r>
      <w:r w:rsidR="0008027E" w:rsidRPr="00A1439D">
        <w:rPr>
          <w:rFonts w:asciiTheme="minorHAnsi" w:hAnsiTheme="minorHAnsi" w:cstheme="minorHAnsi"/>
          <w:sz w:val="22"/>
          <w:szCs w:val="22"/>
          <w:lang w:val="lt-LT"/>
        </w:rPr>
        <w:t>Mokomės suprasti tekstą pasitelkdami kontekstą</w:t>
      </w:r>
      <w:r w:rsidR="00AE1C25" w:rsidRPr="00A1439D">
        <w:rPr>
          <w:rFonts w:asciiTheme="minorHAnsi" w:hAnsiTheme="minorHAnsi" w:cstheme="minorHAnsi"/>
          <w:sz w:val="22"/>
          <w:szCs w:val="22"/>
          <w:lang w:val="lt-LT"/>
        </w:rPr>
        <w:t>, pagal pateiktą teoriją</w:t>
      </w:r>
      <w:r w:rsidR="00104597" w:rsidRPr="00A1439D">
        <w:rPr>
          <w:rFonts w:asciiTheme="minorHAnsi" w:hAnsiTheme="minorHAnsi" w:cstheme="minorHAnsi"/>
          <w:sz w:val="22"/>
          <w:szCs w:val="22"/>
          <w:lang w:val="lt-LT"/>
        </w:rPr>
        <w:t>.</w:t>
      </w:r>
    </w:p>
    <w:p w14:paraId="18E61C5A" w14:textId="77777777" w:rsidR="00EE7AE0" w:rsidRDefault="00EE7AE0" w:rsidP="0008027E">
      <w:pPr>
        <w:rPr>
          <w:b/>
          <w:bCs/>
          <w:lang w:val="lt-LT"/>
        </w:rPr>
      </w:pPr>
    </w:p>
    <w:p w14:paraId="62493DDA" w14:textId="38B687EE" w:rsidR="00A1439D" w:rsidRDefault="0008027E" w:rsidP="00A1439D">
      <w:pPr>
        <w:rPr>
          <w:rFonts w:asciiTheme="minorHAnsi" w:hAnsiTheme="minorHAnsi" w:cstheme="minorHAnsi"/>
          <w:b/>
          <w:bCs/>
        </w:rPr>
      </w:pPr>
      <w:proofErr w:type="spellStart"/>
      <w:r w:rsidRPr="00A1439D">
        <w:rPr>
          <w:rFonts w:asciiTheme="minorHAnsi" w:hAnsiTheme="minorHAnsi" w:cstheme="minorHAnsi"/>
          <w:b/>
          <w:bCs/>
        </w:rPr>
        <w:t>Literatūra</w:t>
      </w:r>
      <w:proofErr w:type="spellEnd"/>
      <w:r w:rsidR="00347DA7" w:rsidRPr="00A1439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47DA7" w:rsidRPr="00A1439D">
        <w:rPr>
          <w:rFonts w:asciiTheme="minorHAnsi" w:hAnsiTheme="minorHAnsi" w:cstheme="minorHAnsi"/>
          <w:b/>
          <w:bCs/>
        </w:rPr>
        <w:t>ir</w:t>
      </w:r>
      <w:proofErr w:type="spellEnd"/>
      <w:r w:rsidR="00347DA7" w:rsidRPr="00A1439D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347DA7" w:rsidRPr="00A1439D">
        <w:rPr>
          <w:rFonts w:asciiTheme="minorHAnsi" w:hAnsiTheme="minorHAnsi" w:cstheme="minorHAnsi"/>
          <w:b/>
          <w:bCs/>
        </w:rPr>
        <w:t>šaltiniai</w:t>
      </w:r>
      <w:proofErr w:type="spellEnd"/>
      <w:r w:rsidR="00AC12B2" w:rsidRPr="00A1439D">
        <w:rPr>
          <w:rFonts w:asciiTheme="minorHAnsi" w:hAnsiTheme="minorHAnsi" w:cstheme="minorHAnsi"/>
          <w:b/>
          <w:bCs/>
        </w:rPr>
        <w:t>:</w:t>
      </w:r>
    </w:p>
    <w:p w14:paraId="4D898153" w14:textId="77777777" w:rsidR="00A1439D" w:rsidRPr="00A1439D" w:rsidRDefault="00A1439D" w:rsidP="00A1439D">
      <w:pPr>
        <w:rPr>
          <w:rFonts w:asciiTheme="minorHAnsi" w:hAnsiTheme="minorHAnsi" w:cstheme="minorHAnsi"/>
          <w:b/>
          <w:bCs/>
        </w:rPr>
      </w:pPr>
    </w:p>
    <w:p w14:paraId="2ED6BE5F" w14:textId="77777777" w:rsidR="00A1439D" w:rsidRDefault="00A1439D" w:rsidP="00A1439D">
      <w:pPr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1439D">
        <w:rPr>
          <w:rFonts w:asciiTheme="minorHAnsi" w:eastAsiaTheme="minorEastAsia" w:hAnsiTheme="minorHAnsi" w:cstheme="minorHAnsi"/>
          <w:sz w:val="22"/>
          <w:szCs w:val="22"/>
        </w:rPr>
        <w:t xml:space="preserve">Csikszentmihalyi M., </w:t>
      </w:r>
      <w:proofErr w:type="spellStart"/>
      <w:r w:rsidRPr="00A1439D">
        <w:rPr>
          <w:rFonts w:asciiTheme="minorHAnsi" w:eastAsiaTheme="minorEastAsia" w:hAnsiTheme="minorHAnsi" w:cstheme="minorHAnsi"/>
          <w:sz w:val="22"/>
          <w:szCs w:val="22"/>
        </w:rPr>
        <w:t>Srautas</w:t>
      </w:r>
      <w:proofErr w:type="spellEnd"/>
      <w:r w:rsidRPr="00A1439D">
        <w:rPr>
          <w:rFonts w:asciiTheme="minorHAnsi" w:eastAsiaTheme="minorEastAsia" w:hAnsiTheme="minorHAnsi" w:cstheme="minorHAnsi"/>
          <w:sz w:val="22"/>
          <w:szCs w:val="22"/>
        </w:rPr>
        <w:t>, Vilnius, 2021.</w:t>
      </w:r>
    </w:p>
    <w:p w14:paraId="7F39F4CB" w14:textId="27B04E1D" w:rsidR="00A1439D" w:rsidRPr="00A1439D" w:rsidRDefault="00A1439D" w:rsidP="00A1439D">
      <w:pPr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  <w:sz w:val="22"/>
          <w:szCs w:val="22"/>
        </w:rPr>
      </w:pPr>
      <w:r w:rsidRPr="00A1439D">
        <w:rPr>
          <w:rFonts w:asciiTheme="minorHAnsi" w:eastAsiaTheme="minorEastAsia" w:hAnsiTheme="minorHAnsi" w:cstheme="minorHAnsi"/>
          <w:sz w:val="22"/>
          <w:szCs w:val="22"/>
        </w:rPr>
        <w:t>Csikszentmihalyi M., The Psychology of Optimal Experience, Harper Perennial Modern Classics, 2008.</w:t>
      </w:r>
    </w:p>
    <w:p w14:paraId="3FB72FC4" w14:textId="6334E4CA" w:rsidR="007E2986" w:rsidRPr="007E2986" w:rsidRDefault="007E2986" w:rsidP="007E2986">
      <w:pPr>
        <w:numPr>
          <w:ilvl w:val="0"/>
          <w:numId w:val="15"/>
        </w:numPr>
        <w:tabs>
          <w:tab w:val="left" w:pos="20"/>
          <w:tab w:val="left" w:pos="540"/>
        </w:tabs>
        <w:autoSpaceDE w:val="0"/>
        <w:autoSpaceDN w:val="0"/>
        <w:adjustRightInd w:val="0"/>
        <w:spacing w:after="200" w:line="21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7E2986">
        <w:rPr>
          <w:rFonts w:asciiTheme="minorHAnsi" w:hAnsiTheme="minorHAnsi" w:cstheme="minorHAnsi"/>
          <w:color w:val="313131"/>
          <w:sz w:val="22"/>
          <w:szCs w:val="22"/>
        </w:rPr>
        <w:t>Gardner R.C., Lambert W.E., Attitudes and Motivation in Second Language Learning, 1972.</w:t>
      </w:r>
    </w:p>
    <w:p w14:paraId="71B0503C" w14:textId="77777777" w:rsidR="007E2986" w:rsidRPr="007E2986" w:rsidRDefault="007E2986" w:rsidP="007E2986">
      <w:pPr>
        <w:numPr>
          <w:ilvl w:val="0"/>
          <w:numId w:val="15"/>
        </w:numPr>
        <w:tabs>
          <w:tab w:val="left" w:pos="20"/>
          <w:tab w:val="left" w:pos="540"/>
        </w:tabs>
        <w:autoSpaceDE w:val="0"/>
        <w:autoSpaceDN w:val="0"/>
        <w:adjustRightInd w:val="0"/>
        <w:spacing w:after="200" w:line="21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7E2986">
        <w:rPr>
          <w:rFonts w:asciiTheme="minorHAnsi" w:hAnsiTheme="minorHAnsi" w:cstheme="minorHAnsi"/>
          <w:color w:val="313131"/>
          <w:sz w:val="22"/>
          <w:szCs w:val="22"/>
        </w:rPr>
        <w:t>Brophy J., Social Constructivist Teaching, Emerald Publishing Limited, 2002.</w:t>
      </w:r>
    </w:p>
    <w:p w14:paraId="14030C6E" w14:textId="77777777" w:rsidR="007E2986" w:rsidRPr="007E2986" w:rsidRDefault="007E2986" w:rsidP="007E2986">
      <w:pPr>
        <w:numPr>
          <w:ilvl w:val="0"/>
          <w:numId w:val="15"/>
        </w:numPr>
        <w:tabs>
          <w:tab w:val="left" w:pos="20"/>
          <w:tab w:val="left" w:pos="540"/>
        </w:tabs>
        <w:autoSpaceDE w:val="0"/>
        <w:autoSpaceDN w:val="0"/>
        <w:adjustRightInd w:val="0"/>
        <w:spacing w:after="200" w:line="216" w:lineRule="auto"/>
        <w:rPr>
          <w:rFonts w:asciiTheme="minorHAnsi" w:hAnsiTheme="minorHAnsi" w:cstheme="minorHAnsi"/>
          <w:color w:val="313131"/>
          <w:sz w:val="22"/>
          <w:szCs w:val="22"/>
          <w:lang w:val="pl-PL"/>
        </w:rPr>
      </w:pPr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Komorowska H. (red.), Wybrane problemy programów nauczania języków obcych, Warszawa 1984.</w:t>
      </w:r>
    </w:p>
    <w:p w14:paraId="54008A89" w14:textId="77777777" w:rsidR="007E2986" w:rsidRPr="007E2986" w:rsidRDefault="007E2986" w:rsidP="007E2986">
      <w:pPr>
        <w:numPr>
          <w:ilvl w:val="0"/>
          <w:numId w:val="15"/>
        </w:numPr>
        <w:tabs>
          <w:tab w:val="left" w:pos="20"/>
          <w:tab w:val="left" w:pos="540"/>
        </w:tabs>
        <w:autoSpaceDE w:val="0"/>
        <w:autoSpaceDN w:val="0"/>
        <w:adjustRightInd w:val="0"/>
        <w:spacing w:after="200" w:line="216" w:lineRule="auto"/>
        <w:rPr>
          <w:rFonts w:asciiTheme="minorHAnsi" w:hAnsiTheme="minorHAnsi" w:cstheme="minorHAnsi"/>
          <w:color w:val="313131"/>
          <w:sz w:val="22"/>
          <w:szCs w:val="22"/>
        </w:rPr>
      </w:pPr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 xml:space="preserve">Kruszewski K. (red.), Sztuka nauczania. </w:t>
      </w:r>
      <w:proofErr w:type="spellStart"/>
      <w:r w:rsidRPr="007E2986">
        <w:rPr>
          <w:rFonts w:asciiTheme="minorHAnsi" w:hAnsiTheme="minorHAnsi" w:cstheme="minorHAnsi"/>
          <w:color w:val="313131"/>
          <w:sz w:val="22"/>
          <w:szCs w:val="22"/>
        </w:rPr>
        <w:t>Czynności</w:t>
      </w:r>
      <w:proofErr w:type="spellEnd"/>
      <w:r w:rsidRPr="007E2986">
        <w:rPr>
          <w:rFonts w:asciiTheme="minorHAnsi" w:hAnsiTheme="minorHAnsi" w:cstheme="minorHAnsi"/>
          <w:color w:val="313131"/>
          <w:sz w:val="22"/>
          <w:szCs w:val="22"/>
        </w:rPr>
        <w:t xml:space="preserve"> </w:t>
      </w:r>
      <w:proofErr w:type="spellStart"/>
      <w:r w:rsidRPr="007E2986">
        <w:rPr>
          <w:rFonts w:asciiTheme="minorHAnsi" w:hAnsiTheme="minorHAnsi" w:cstheme="minorHAnsi"/>
          <w:color w:val="313131"/>
          <w:sz w:val="22"/>
          <w:szCs w:val="22"/>
        </w:rPr>
        <w:t>nauczyciela</w:t>
      </w:r>
      <w:proofErr w:type="spellEnd"/>
      <w:r w:rsidRPr="007E2986">
        <w:rPr>
          <w:rFonts w:asciiTheme="minorHAnsi" w:hAnsiTheme="minorHAnsi" w:cstheme="minorHAnsi"/>
          <w:color w:val="313131"/>
          <w:sz w:val="22"/>
          <w:szCs w:val="22"/>
        </w:rPr>
        <w:t>, Warszawa 1993.</w:t>
      </w:r>
    </w:p>
    <w:p w14:paraId="33CF9AEA" w14:textId="77777777" w:rsidR="007E2986" w:rsidRPr="007E2986" w:rsidRDefault="007E2986" w:rsidP="007E2986">
      <w:pPr>
        <w:numPr>
          <w:ilvl w:val="0"/>
          <w:numId w:val="15"/>
        </w:numPr>
        <w:tabs>
          <w:tab w:val="left" w:pos="20"/>
          <w:tab w:val="left" w:pos="540"/>
        </w:tabs>
        <w:autoSpaceDE w:val="0"/>
        <w:autoSpaceDN w:val="0"/>
        <w:adjustRightInd w:val="0"/>
        <w:spacing w:after="200" w:line="216" w:lineRule="auto"/>
        <w:rPr>
          <w:rFonts w:asciiTheme="minorHAnsi" w:hAnsiTheme="minorHAnsi" w:cstheme="minorHAnsi"/>
          <w:color w:val="313131"/>
          <w:sz w:val="22"/>
          <w:szCs w:val="22"/>
        </w:rPr>
      </w:pPr>
      <w:proofErr w:type="spellStart"/>
      <w:r w:rsidRPr="007E2986">
        <w:rPr>
          <w:rFonts w:asciiTheme="minorHAnsi" w:hAnsiTheme="minorHAnsi" w:cstheme="minorHAnsi"/>
          <w:color w:val="313131"/>
          <w:sz w:val="22"/>
          <w:szCs w:val="22"/>
        </w:rPr>
        <w:t>Matuszewska</w:t>
      </w:r>
      <w:proofErr w:type="spellEnd"/>
      <w:r w:rsidRPr="007E2986">
        <w:rPr>
          <w:rFonts w:asciiTheme="minorHAnsi" w:hAnsiTheme="minorHAnsi" w:cstheme="minorHAnsi"/>
          <w:color w:val="313131"/>
          <w:sz w:val="22"/>
          <w:szCs w:val="22"/>
        </w:rPr>
        <w:t xml:space="preserve"> D., </w:t>
      </w:r>
      <w:proofErr w:type="spellStart"/>
      <w:r w:rsidRPr="007E2986">
        <w:rPr>
          <w:rFonts w:asciiTheme="minorHAnsi" w:hAnsiTheme="minorHAnsi" w:cstheme="minorHAnsi"/>
          <w:color w:val="313131"/>
          <w:sz w:val="22"/>
          <w:szCs w:val="22"/>
        </w:rPr>
        <w:t>Motivierender</w:t>
      </w:r>
      <w:proofErr w:type="spellEnd"/>
      <w:r w:rsidRPr="007E2986">
        <w:rPr>
          <w:rFonts w:asciiTheme="minorHAnsi" w:hAnsiTheme="minorHAnsi" w:cstheme="minorHAnsi"/>
          <w:color w:val="313131"/>
          <w:sz w:val="22"/>
          <w:szCs w:val="22"/>
        </w:rPr>
        <w:t xml:space="preserve"> </w:t>
      </w:r>
      <w:proofErr w:type="spellStart"/>
      <w:r w:rsidRPr="007E2986">
        <w:rPr>
          <w:rFonts w:asciiTheme="minorHAnsi" w:hAnsiTheme="minorHAnsi" w:cstheme="minorHAnsi"/>
          <w:color w:val="313131"/>
          <w:sz w:val="22"/>
          <w:szCs w:val="22"/>
        </w:rPr>
        <w:t>Deutschunterricht</w:t>
      </w:r>
      <w:proofErr w:type="spellEnd"/>
      <w:r w:rsidRPr="007E2986">
        <w:rPr>
          <w:rFonts w:asciiTheme="minorHAnsi" w:hAnsiTheme="minorHAnsi" w:cstheme="minorHAnsi"/>
          <w:color w:val="313131"/>
          <w:sz w:val="22"/>
          <w:szCs w:val="22"/>
        </w:rPr>
        <w:t xml:space="preserve">, </w:t>
      </w:r>
      <w:proofErr w:type="spellStart"/>
      <w:r w:rsidRPr="007E2986">
        <w:rPr>
          <w:rFonts w:asciiTheme="minorHAnsi" w:hAnsiTheme="minorHAnsi" w:cstheme="minorHAnsi"/>
          <w:color w:val="313131"/>
          <w:sz w:val="22"/>
          <w:szCs w:val="22"/>
        </w:rPr>
        <w:t>Płock</w:t>
      </w:r>
      <w:proofErr w:type="spellEnd"/>
      <w:r w:rsidRPr="007E2986">
        <w:rPr>
          <w:rFonts w:asciiTheme="minorHAnsi" w:hAnsiTheme="minorHAnsi" w:cstheme="minorHAnsi"/>
          <w:color w:val="313131"/>
          <w:sz w:val="22"/>
          <w:szCs w:val="22"/>
        </w:rPr>
        <w:t xml:space="preserve"> 1998.</w:t>
      </w:r>
    </w:p>
    <w:p w14:paraId="3E76C120" w14:textId="77777777" w:rsidR="007E2986" w:rsidRPr="007E2986" w:rsidRDefault="007E2986" w:rsidP="007E2986">
      <w:pPr>
        <w:numPr>
          <w:ilvl w:val="0"/>
          <w:numId w:val="15"/>
        </w:numPr>
        <w:tabs>
          <w:tab w:val="left" w:pos="20"/>
          <w:tab w:val="left" w:pos="540"/>
        </w:tabs>
        <w:autoSpaceDE w:val="0"/>
        <w:autoSpaceDN w:val="0"/>
        <w:adjustRightInd w:val="0"/>
        <w:spacing w:after="200" w:line="216" w:lineRule="auto"/>
        <w:rPr>
          <w:rFonts w:asciiTheme="minorHAnsi" w:hAnsiTheme="minorHAnsi" w:cstheme="minorHAnsi"/>
          <w:color w:val="313131"/>
          <w:sz w:val="22"/>
          <w:szCs w:val="22"/>
          <w:lang w:val="pl-PL"/>
        </w:rPr>
      </w:pPr>
      <w:proofErr w:type="spellStart"/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Putkiewicz</w:t>
      </w:r>
      <w:proofErr w:type="spellEnd"/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 xml:space="preserve"> Z., Motywy szkolnego uczenia się, Warszawa 1971.</w:t>
      </w:r>
    </w:p>
    <w:p w14:paraId="6CDBB25A" w14:textId="77777777" w:rsidR="007E2986" w:rsidRPr="007E2986" w:rsidRDefault="007E2986" w:rsidP="007E2986">
      <w:pPr>
        <w:numPr>
          <w:ilvl w:val="0"/>
          <w:numId w:val="15"/>
        </w:numPr>
        <w:tabs>
          <w:tab w:val="left" w:pos="20"/>
          <w:tab w:val="left" w:pos="540"/>
        </w:tabs>
        <w:autoSpaceDE w:val="0"/>
        <w:autoSpaceDN w:val="0"/>
        <w:adjustRightInd w:val="0"/>
        <w:spacing w:after="200" w:line="216" w:lineRule="auto"/>
        <w:rPr>
          <w:rFonts w:asciiTheme="minorHAnsi" w:hAnsiTheme="minorHAnsi" w:cstheme="minorHAnsi"/>
          <w:color w:val="313131"/>
          <w:sz w:val="22"/>
          <w:szCs w:val="22"/>
          <w:lang w:val="pl-PL"/>
        </w:rPr>
      </w:pPr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Szałek M., Sposoby podnoszenia motywacji na lekcjach języka obcego, Poznań 1992, p. 134-145.</w:t>
      </w:r>
    </w:p>
    <w:p w14:paraId="43561CB5" w14:textId="132916F8" w:rsidR="007E2986" w:rsidRPr="007E2986" w:rsidRDefault="007E2986" w:rsidP="007E2986">
      <w:pPr>
        <w:numPr>
          <w:ilvl w:val="0"/>
          <w:numId w:val="15"/>
        </w:numPr>
        <w:tabs>
          <w:tab w:val="left" w:pos="20"/>
          <w:tab w:val="left" w:pos="540"/>
        </w:tabs>
        <w:autoSpaceDE w:val="0"/>
        <w:autoSpaceDN w:val="0"/>
        <w:adjustRightInd w:val="0"/>
        <w:spacing w:after="200"/>
        <w:rPr>
          <w:rFonts w:asciiTheme="minorHAnsi" w:hAnsiTheme="minorHAnsi" w:cstheme="minorHAnsi"/>
          <w:color w:val="313131"/>
          <w:sz w:val="22"/>
          <w:szCs w:val="22"/>
          <w:lang w:val="pl-PL"/>
        </w:rPr>
      </w:pPr>
      <w:proofErr w:type="spellStart"/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Brophy</w:t>
      </w:r>
      <w:proofErr w:type="spellEnd"/>
      <w:r w:rsidR="00A1439D">
        <w:rPr>
          <w:rFonts w:asciiTheme="minorHAnsi" w:hAnsiTheme="minorHAnsi" w:cstheme="minorHAnsi"/>
          <w:color w:val="313131"/>
          <w:sz w:val="22"/>
          <w:szCs w:val="22"/>
          <w:lang w:val="pl-PL"/>
        </w:rPr>
        <w:t xml:space="preserve"> </w:t>
      </w:r>
      <w:r w:rsidR="00A1439D"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J.</w:t>
      </w:r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, Motywowanie uczniów do nauki, Warszawa, PWN, 2002.</w:t>
      </w:r>
    </w:p>
    <w:p w14:paraId="599828E3" w14:textId="36590DC4" w:rsidR="007E2986" w:rsidRPr="007E2986" w:rsidRDefault="007E2986" w:rsidP="007E2986">
      <w:pPr>
        <w:numPr>
          <w:ilvl w:val="0"/>
          <w:numId w:val="15"/>
        </w:numPr>
        <w:tabs>
          <w:tab w:val="left" w:pos="20"/>
          <w:tab w:val="left" w:pos="540"/>
        </w:tabs>
        <w:autoSpaceDE w:val="0"/>
        <w:autoSpaceDN w:val="0"/>
        <w:adjustRightInd w:val="0"/>
        <w:spacing w:after="200"/>
        <w:rPr>
          <w:rFonts w:asciiTheme="minorHAnsi" w:hAnsiTheme="minorHAnsi" w:cstheme="minorHAnsi"/>
          <w:color w:val="313131"/>
          <w:sz w:val="22"/>
          <w:szCs w:val="22"/>
          <w:lang w:val="pl-PL"/>
        </w:rPr>
      </w:pPr>
      <w:proofErr w:type="spellStart"/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Meiza</w:t>
      </w:r>
      <w:proofErr w:type="spellEnd"/>
      <w:r w:rsidR="00A1439D">
        <w:rPr>
          <w:rFonts w:asciiTheme="minorHAnsi" w:hAnsiTheme="minorHAnsi" w:cstheme="minorHAnsi"/>
          <w:color w:val="313131"/>
          <w:sz w:val="22"/>
          <w:szCs w:val="22"/>
          <w:lang w:val="pl-PL"/>
        </w:rPr>
        <w:t xml:space="preserve"> </w:t>
      </w:r>
      <w:r w:rsidR="00A1439D"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H.</w:t>
      </w:r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, Sztuka motywowania</w:t>
      </w:r>
      <w:r w:rsidR="00A1439D">
        <w:rPr>
          <w:rFonts w:asciiTheme="minorHAnsi" w:hAnsiTheme="minorHAnsi" w:cstheme="minorHAnsi"/>
          <w:color w:val="313131"/>
          <w:sz w:val="22"/>
          <w:szCs w:val="22"/>
          <w:lang w:val="pl-PL"/>
        </w:rPr>
        <w:t>:</w:t>
      </w:r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 xml:space="preserve"> Edukacja i dialog, 4/2002.</w:t>
      </w:r>
    </w:p>
    <w:p w14:paraId="3D658433" w14:textId="724B17CC" w:rsidR="007E2986" w:rsidRPr="00A1439D" w:rsidRDefault="007E2986" w:rsidP="007E2986">
      <w:pPr>
        <w:numPr>
          <w:ilvl w:val="0"/>
          <w:numId w:val="15"/>
        </w:numPr>
        <w:tabs>
          <w:tab w:val="left" w:pos="20"/>
          <w:tab w:val="left" w:pos="540"/>
        </w:tabs>
        <w:autoSpaceDE w:val="0"/>
        <w:autoSpaceDN w:val="0"/>
        <w:adjustRightInd w:val="0"/>
        <w:spacing w:after="200"/>
        <w:rPr>
          <w:rFonts w:asciiTheme="minorHAnsi" w:hAnsiTheme="minorHAnsi" w:cstheme="minorHAnsi"/>
          <w:color w:val="313131"/>
          <w:sz w:val="22"/>
          <w:szCs w:val="22"/>
          <w:lang w:val="pl-PL"/>
        </w:rPr>
      </w:pPr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Szałek</w:t>
      </w:r>
      <w:r w:rsidR="00A1439D">
        <w:rPr>
          <w:rFonts w:asciiTheme="minorHAnsi" w:hAnsiTheme="minorHAnsi" w:cstheme="minorHAnsi"/>
          <w:color w:val="313131"/>
          <w:sz w:val="22"/>
          <w:szCs w:val="22"/>
          <w:lang w:val="pl-PL"/>
        </w:rPr>
        <w:t xml:space="preserve"> </w:t>
      </w:r>
      <w:r w:rsidR="00A1439D"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M.</w:t>
      </w:r>
      <w:r w:rsidR="00A1439D">
        <w:rPr>
          <w:rFonts w:asciiTheme="minorHAnsi" w:hAnsiTheme="minorHAnsi" w:cstheme="minorHAnsi"/>
          <w:color w:val="313131"/>
          <w:sz w:val="22"/>
          <w:szCs w:val="22"/>
          <w:lang w:val="pl-PL"/>
        </w:rPr>
        <w:t xml:space="preserve">, </w:t>
      </w:r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 xml:space="preserve">Sposoby podnoszenia motywacji na lekcjach języka obcego, Poznań, Wydawnictwo Reklamowe „Art. </w:t>
      </w:r>
      <w:proofErr w:type="spellStart"/>
      <w:r w:rsidRPr="00A1439D">
        <w:rPr>
          <w:rFonts w:asciiTheme="minorHAnsi" w:hAnsiTheme="minorHAnsi" w:cstheme="minorHAnsi"/>
          <w:color w:val="313131"/>
          <w:sz w:val="22"/>
          <w:szCs w:val="22"/>
          <w:lang w:val="pl-PL"/>
        </w:rPr>
        <w:t>Print</w:t>
      </w:r>
      <w:proofErr w:type="spellEnd"/>
      <w:r w:rsidRPr="00A1439D">
        <w:rPr>
          <w:rFonts w:asciiTheme="minorHAnsi" w:hAnsiTheme="minorHAnsi" w:cstheme="minorHAnsi"/>
          <w:color w:val="313131"/>
          <w:sz w:val="22"/>
          <w:szCs w:val="22"/>
          <w:lang w:val="pl-PL"/>
        </w:rPr>
        <w:t>”.</w:t>
      </w:r>
    </w:p>
    <w:p w14:paraId="7A8D7C67" w14:textId="5E436F3E" w:rsidR="007E2986" w:rsidRPr="007E2986" w:rsidRDefault="007E2986" w:rsidP="007E2986">
      <w:pPr>
        <w:numPr>
          <w:ilvl w:val="0"/>
          <w:numId w:val="15"/>
        </w:numPr>
        <w:tabs>
          <w:tab w:val="left" w:pos="20"/>
          <w:tab w:val="left" w:pos="540"/>
        </w:tabs>
        <w:autoSpaceDE w:val="0"/>
        <w:autoSpaceDN w:val="0"/>
        <w:adjustRightInd w:val="0"/>
        <w:spacing w:after="200"/>
        <w:rPr>
          <w:rFonts w:asciiTheme="minorHAnsi" w:hAnsiTheme="minorHAnsi" w:cstheme="minorHAnsi"/>
          <w:color w:val="313131"/>
          <w:sz w:val="22"/>
          <w:szCs w:val="22"/>
          <w:lang w:val="pl-PL"/>
        </w:rPr>
      </w:pPr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Staniek</w:t>
      </w:r>
      <w:r w:rsidR="00A1439D">
        <w:rPr>
          <w:rFonts w:asciiTheme="minorHAnsi" w:hAnsiTheme="minorHAnsi" w:cstheme="minorHAnsi"/>
          <w:color w:val="313131"/>
          <w:sz w:val="22"/>
          <w:szCs w:val="22"/>
          <w:lang w:val="pl-PL"/>
        </w:rPr>
        <w:t xml:space="preserve"> </w:t>
      </w:r>
      <w:r w:rsidR="00A1439D"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H.</w:t>
      </w:r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, „Efektywność nauczania a motywacja uczni</w:t>
      </w:r>
      <w:r w:rsidR="00A1439D">
        <w:rPr>
          <w:rFonts w:asciiTheme="minorHAnsi" w:hAnsiTheme="minorHAnsi" w:cstheme="minorHAnsi"/>
          <w:color w:val="313131"/>
          <w:sz w:val="22"/>
          <w:szCs w:val="22"/>
          <w:lang w:val="pl-PL"/>
        </w:rPr>
        <w:t>a</w:t>
      </w:r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 xml:space="preserve"> do nauki języka obcego”, </w:t>
      </w:r>
      <w:hyperlink r:id="rId17" w:history="1">
        <w:r w:rsidRPr="007E2986">
          <w:rPr>
            <w:rFonts w:asciiTheme="minorHAnsi" w:hAnsiTheme="minorHAnsi" w:cstheme="minorHAnsi"/>
            <w:color w:val="37C3E1"/>
            <w:sz w:val="22"/>
            <w:szCs w:val="22"/>
            <w:u w:val="single" w:color="37C3E1"/>
            <w:lang w:val="pl-PL"/>
          </w:rPr>
          <w:t>www.pcdzn.edu.pl/publikacje/efektywnosc</w:t>
        </w:r>
      </w:hyperlink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.</w:t>
      </w:r>
    </w:p>
    <w:p w14:paraId="20EA807E" w14:textId="3C36FBBC" w:rsidR="007E2986" w:rsidRPr="007E2986" w:rsidRDefault="007E2986" w:rsidP="007E2986">
      <w:pPr>
        <w:numPr>
          <w:ilvl w:val="0"/>
          <w:numId w:val="15"/>
        </w:numPr>
        <w:tabs>
          <w:tab w:val="left" w:pos="20"/>
          <w:tab w:val="left" w:pos="540"/>
        </w:tabs>
        <w:autoSpaceDE w:val="0"/>
        <w:autoSpaceDN w:val="0"/>
        <w:adjustRightInd w:val="0"/>
        <w:spacing w:after="200"/>
        <w:rPr>
          <w:rFonts w:asciiTheme="minorHAnsi" w:hAnsiTheme="minorHAnsi" w:cstheme="minorHAnsi"/>
          <w:color w:val="313131"/>
          <w:sz w:val="22"/>
          <w:szCs w:val="22"/>
          <w:lang w:val="pl-PL"/>
        </w:rPr>
      </w:pPr>
      <w:proofErr w:type="spellStart"/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Niebrzydowski</w:t>
      </w:r>
      <w:proofErr w:type="spellEnd"/>
      <w:r w:rsidR="00A1439D">
        <w:rPr>
          <w:rFonts w:asciiTheme="minorHAnsi" w:hAnsiTheme="minorHAnsi" w:cstheme="minorHAnsi"/>
          <w:color w:val="313131"/>
          <w:sz w:val="22"/>
          <w:szCs w:val="22"/>
          <w:lang w:val="pl-PL"/>
        </w:rPr>
        <w:t xml:space="preserve"> </w:t>
      </w:r>
      <w:r w:rsidR="00A1439D"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L.</w:t>
      </w:r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, Wpływ motywacji na uczenie się, W</w:t>
      </w:r>
      <w:r w:rsidR="00A1439D">
        <w:rPr>
          <w:rFonts w:asciiTheme="minorHAnsi" w:hAnsiTheme="minorHAnsi" w:cstheme="minorHAnsi"/>
          <w:color w:val="313131"/>
          <w:sz w:val="22"/>
          <w:szCs w:val="22"/>
          <w:lang w:val="pl-PL"/>
        </w:rPr>
        <w:t>arsza</w:t>
      </w:r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wa 1987.</w:t>
      </w:r>
    </w:p>
    <w:p w14:paraId="5F502C07" w14:textId="0650946C" w:rsidR="007E2986" w:rsidRPr="007E2986" w:rsidRDefault="007E2986" w:rsidP="007E2986">
      <w:pPr>
        <w:numPr>
          <w:ilvl w:val="0"/>
          <w:numId w:val="15"/>
        </w:numPr>
        <w:tabs>
          <w:tab w:val="left" w:pos="20"/>
          <w:tab w:val="left" w:pos="540"/>
        </w:tabs>
        <w:autoSpaceDE w:val="0"/>
        <w:autoSpaceDN w:val="0"/>
        <w:adjustRightInd w:val="0"/>
        <w:spacing w:after="200"/>
        <w:rPr>
          <w:rFonts w:asciiTheme="minorHAnsi" w:hAnsiTheme="minorHAnsi" w:cstheme="minorHAnsi"/>
          <w:color w:val="313131"/>
          <w:sz w:val="22"/>
          <w:szCs w:val="22"/>
          <w:lang w:val="pl-PL"/>
        </w:rPr>
      </w:pPr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Lipińska</w:t>
      </w:r>
      <w:r w:rsidR="00A1439D">
        <w:rPr>
          <w:rFonts w:asciiTheme="minorHAnsi" w:hAnsiTheme="minorHAnsi" w:cstheme="minorHAnsi"/>
          <w:color w:val="313131"/>
          <w:sz w:val="22"/>
          <w:szCs w:val="22"/>
          <w:lang w:val="pl-PL"/>
        </w:rPr>
        <w:t xml:space="preserve"> </w:t>
      </w:r>
      <w:r w:rsidR="00A1439D"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E.</w:t>
      </w:r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, Język ojczysty, język obcy, język drugi, Kraków 2003.</w:t>
      </w:r>
    </w:p>
    <w:p w14:paraId="21B5E29C" w14:textId="0A5FBABA" w:rsidR="007E2986" w:rsidRPr="007E2986" w:rsidRDefault="007E2986" w:rsidP="007E2986">
      <w:pPr>
        <w:numPr>
          <w:ilvl w:val="0"/>
          <w:numId w:val="15"/>
        </w:numPr>
        <w:tabs>
          <w:tab w:val="left" w:pos="20"/>
          <w:tab w:val="left" w:pos="540"/>
        </w:tabs>
        <w:autoSpaceDE w:val="0"/>
        <w:autoSpaceDN w:val="0"/>
        <w:adjustRightInd w:val="0"/>
        <w:spacing w:after="200"/>
        <w:rPr>
          <w:rFonts w:asciiTheme="minorHAnsi" w:hAnsiTheme="minorHAnsi" w:cstheme="minorHAnsi"/>
          <w:color w:val="313131"/>
          <w:sz w:val="22"/>
          <w:szCs w:val="22"/>
          <w:lang w:val="pl-PL"/>
        </w:rPr>
      </w:pPr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Komorowska</w:t>
      </w:r>
      <w:r w:rsidR="00A1439D">
        <w:rPr>
          <w:rFonts w:asciiTheme="minorHAnsi" w:hAnsiTheme="minorHAnsi" w:cstheme="minorHAnsi"/>
          <w:color w:val="313131"/>
          <w:sz w:val="22"/>
          <w:szCs w:val="22"/>
          <w:lang w:val="pl-PL"/>
        </w:rPr>
        <w:t xml:space="preserve"> </w:t>
      </w:r>
      <w:r w:rsidR="00A1439D"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H.</w:t>
      </w:r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, Metodyka nauczania języków obcych, W</w:t>
      </w:r>
      <w:r w:rsidR="00A1439D">
        <w:rPr>
          <w:rFonts w:asciiTheme="minorHAnsi" w:hAnsiTheme="minorHAnsi" w:cstheme="minorHAnsi"/>
          <w:color w:val="313131"/>
          <w:sz w:val="22"/>
          <w:szCs w:val="22"/>
          <w:lang w:val="pl-PL"/>
        </w:rPr>
        <w:t>arsza</w:t>
      </w:r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wa 1999.</w:t>
      </w:r>
    </w:p>
    <w:p w14:paraId="59C33AE2" w14:textId="33A01972" w:rsidR="007E2986" w:rsidRPr="007E2986" w:rsidRDefault="007E2986" w:rsidP="007E2986">
      <w:pPr>
        <w:numPr>
          <w:ilvl w:val="0"/>
          <w:numId w:val="15"/>
        </w:numPr>
        <w:tabs>
          <w:tab w:val="left" w:pos="20"/>
          <w:tab w:val="left" w:pos="540"/>
        </w:tabs>
        <w:autoSpaceDE w:val="0"/>
        <w:autoSpaceDN w:val="0"/>
        <w:adjustRightInd w:val="0"/>
        <w:spacing w:after="200"/>
        <w:rPr>
          <w:rFonts w:asciiTheme="minorHAnsi" w:hAnsiTheme="minorHAnsi" w:cstheme="minorHAnsi"/>
          <w:color w:val="313131"/>
          <w:sz w:val="22"/>
          <w:szCs w:val="22"/>
          <w:lang w:val="pl-PL"/>
        </w:rPr>
      </w:pPr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Komorowska</w:t>
      </w:r>
      <w:r w:rsidR="00A1439D">
        <w:rPr>
          <w:rFonts w:asciiTheme="minorHAnsi" w:hAnsiTheme="minorHAnsi" w:cstheme="minorHAnsi"/>
          <w:color w:val="313131"/>
          <w:sz w:val="22"/>
          <w:szCs w:val="22"/>
          <w:lang w:val="pl-PL"/>
        </w:rPr>
        <w:t xml:space="preserve"> </w:t>
      </w:r>
      <w:r w:rsidR="00A1439D"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H.</w:t>
      </w:r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, Sukces i niepowodzenie w nauce języka obcego; Wa</w:t>
      </w:r>
      <w:r w:rsidR="00A1439D">
        <w:rPr>
          <w:rFonts w:asciiTheme="minorHAnsi" w:hAnsiTheme="minorHAnsi" w:cstheme="minorHAnsi"/>
          <w:color w:val="313131"/>
          <w:sz w:val="22"/>
          <w:szCs w:val="22"/>
          <w:lang w:val="pl-PL"/>
        </w:rPr>
        <w:t>rszaw</w:t>
      </w:r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a, WSiP.</w:t>
      </w:r>
    </w:p>
    <w:p w14:paraId="31B6E37E" w14:textId="721E642C" w:rsidR="007E2986" w:rsidRPr="007E2986" w:rsidRDefault="007E2986" w:rsidP="007E2986">
      <w:pPr>
        <w:numPr>
          <w:ilvl w:val="0"/>
          <w:numId w:val="15"/>
        </w:numPr>
        <w:tabs>
          <w:tab w:val="left" w:pos="20"/>
          <w:tab w:val="left" w:pos="540"/>
        </w:tabs>
        <w:autoSpaceDE w:val="0"/>
        <w:autoSpaceDN w:val="0"/>
        <w:adjustRightInd w:val="0"/>
        <w:spacing w:after="200"/>
        <w:rPr>
          <w:rFonts w:asciiTheme="minorHAnsi" w:hAnsiTheme="minorHAnsi" w:cstheme="minorHAnsi"/>
          <w:color w:val="313131"/>
          <w:sz w:val="22"/>
          <w:szCs w:val="22"/>
          <w:lang w:val="pl-PL"/>
        </w:rPr>
      </w:pPr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Michońska-Stadnik</w:t>
      </w:r>
      <w:r w:rsidR="00A1439D">
        <w:rPr>
          <w:rFonts w:asciiTheme="minorHAnsi" w:hAnsiTheme="minorHAnsi" w:cstheme="minorHAnsi"/>
          <w:color w:val="313131"/>
          <w:sz w:val="22"/>
          <w:szCs w:val="22"/>
          <w:lang w:val="pl-PL"/>
        </w:rPr>
        <w:t xml:space="preserve"> </w:t>
      </w:r>
      <w:r w:rsidR="00A1439D"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A.</w:t>
      </w:r>
      <w:bookmarkStart w:id="0" w:name="_GoBack"/>
      <w:bookmarkEnd w:id="0"/>
      <w:r w:rsidRPr="007E2986">
        <w:rPr>
          <w:rFonts w:asciiTheme="minorHAnsi" w:hAnsiTheme="minorHAnsi" w:cstheme="minorHAnsi"/>
          <w:color w:val="313131"/>
          <w:sz w:val="22"/>
          <w:szCs w:val="22"/>
          <w:lang w:val="pl-PL"/>
        </w:rPr>
        <w:t>, Strategie uczenia się i autonomia ucznia w warunkach szkolnych; Wydawnictwo Uniwersytetu Wrocławskiego, Wrocław 1996.</w:t>
      </w:r>
    </w:p>
    <w:p w14:paraId="623FAE3B" w14:textId="76333AEF" w:rsidR="00AA26A1" w:rsidRPr="00AA26A1" w:rsidRDefault="00A1439D" w:rsidP="00EE7AE0">
      <w:pPr>
        <w:numPr>
          <w:ilvl w:val="0"/>
          <w:numId w:val="15"/>
        </w:numPr>
        <w:spacing w:after="160" w:line="259" w:lineRule="auto"/>
        <w:rPr>
          <w:rFonts w:asciiTheme="minorHAnsi" w:hAnsiTheme="minorHAnsi" w:cstheme="minorHAnsi"/>
          <w:sz w:val="22"/>
          <w:szCs w:val="22"/>
          <w:u w:val="single"/>
        </w:rPr>
      </w:pPr>
      <w:hyperlink r:id="rId18" w:history="1">
        <w:r w:rsidR="007E2986" w:rsidRPr="007E2986">
          <w:rPr>
            <w:rFonts w:asciiTheme="minorHAnsi" w:hAnsiTheme="minorHAnsi" w:cstheme="minorHAnsi"/>
            <w:color w:val="37C3E1"/>
            <w:sz w:val="22"/>
            <w:szCs w:val="22"/>
            <w:u w:val="single" w:color="37C3E1"/>
          </w:rPr>
          <w:t>https://selfdeterminationtheory.org/theory/</w:t>
        </w:r>
      </w:hyperlink>
    </w:p>
    <w:p w14:paraId="78985BED" w14:textId="77777777" w:rsidR="00AA26A1" w:rsidRPr="00AA26A1" w:rsidRDefault="00A1439D" w:rsidP="00AA26A1">
      <w:pPr>
        <w:spacing w:after="160" w:line="259" w:lineRule="auto"/>
        <w:rPr>
          <w:u w:val="single"/>
        </w:rPr>
      </w:pPr>
      <w:hyperlink r:id="rId19" w:history="1">
        <w:r w:rsidR="00AA26A1" w:rsidRPr="00AA26A1">
          <w:rPr>
            <w:rStyle w:val="Hyperlink"/>
            <w:rFonts w:eastAsiaTheme="minorEastAsia"/>
          </w:rPr>
          <w:t>https://positivepsychology.com/mihaly-csikszentmihalyi-father-of-flow/</w:t>
        </w:r>
      </w:hyperlink>
    </w:p>
    <w:p w14:paraId="080B7FBF" w14:textId="77777777" w:rsidR="00AA26A1" w:rsidRPr="00AA26A1" w:rsidRDefault="00A1439D" w:rsidP="00AA26A1">
      <w:pPr>
        <w:spacing w:after="160" w:line="259" w:lineRule="auto"/>
        <w:rPr>
          <w:u w:val="single"/>
        </w:rPr>
      </w:pPr>
      <w:hyperlink r:id="rId20" w:history="1">
        <w:r w:rsidR="00AA26A1" w:rsidRPr="00AA26A1">
          <w:rPr>
            <w:rStyle w:val="Hyperlink"/>
            <w:rFonts w:eastAsiaTheme="minorEastAsia"/>
          </w:rPr>
          <w:t>https://www.teachthought.com/learning/a-definition-of-intrinsic-motivation/</w:t>
        </w:r>
      </w:hyperlink>
    </w:p>
    <w:p w14:paraId="3C30848D" w14:textId="77777777" w:rsidR="00AA26A1" w:rsidRPr="00AA26A1" w:rsidRDefault="00A1439D" w:rsidP="00AA26A1">
      <w:pPr>
        <w:spacing w:after="160" w:line="259" w:lineRule="auto"/>
        <w:rPr>
          <w:u w:val="single"/>
        </w:rPr>
      </w:pPr>
      <w:hyperlink r:id="rId21" w:history="1">
        <w:r w:rsidR="00AA26A1" w:rsidRPr="00AA26A1">
          <w:rPr>
            <w:rStyle w:val="Hyperlink"/>
            <w:rFonts w:eastAsiaTheme="minorEastAsia"/>
          </w:rPr>
          <w:t>https://prezi.com/mefc3eoa-oqm/kurybiskumas-ir-technologijos/?frame=98ea5494d37bdebc4070338ce1a3ac34b7256239</w:t>
        </w:r>
      </w:hyperlink>
    </w:p>
    <w:p w14:paraId="2C59D79C" w14:textId="77777777" w:rsidR="00AA26A1" w:rsidRPr="00AA26A1" w:rsidRDefault="00A1439D" w:rsidP="00AA26A1">
      <w:pPr>
        <w:spacing w:after="160" w:line="259" w:lineRule="auto"/>
        <w:rPr>
          <w:u w:val="single"/>
        </w:rPr>
      </w:pPr>
      <w:hyperlink r:id="rId22" w:history="1">
        <w:r w:rsidR="00AA26A1" w:rsidRPr="00AA26A1">
          <w:rPr>
            <w:rStyle w:val="Hyperlink"/>
            <w:rFonts w:eastAsiaTheme="minorEastAsia"/>
          </w:rPr>
          <w:t>https://www.teachthought.com/learning/a-definition-of-intrinsic-motivation/</w:t>
        </w:r>
      </w:hyperlink>
    </w:p>
    <w:p w14:paraId="0DB152F7" w14:textId="77777777" w:rsidR="00AA26A1" w:rsidRPr="00AA26A1" w:rsidRDefault="00A1439D" w:rsidP="00AA26A1">
      <w:pPr>
        <w:spacing w:after="160" w:line="259" w:lineRule="auto"/>
        <w:rPr>
          <w:u w:val="single"/>
        </w:rPr>
      </w:pPr>
      <w:hyperlink r:id="rId23" w:history="1">
        <w:r w:rsidR="00AA26A1" w:rsidRPr="00AA26A1">
          <w:rPr>
            <w:rStyle w:val="Hyperlink"/>
            <w:rFonts w:eastAsiaTheme="minorEastAsia"/>
          </w:rPr>
          <w:t>https://prezi.com/mefc3eoa-oqm/kurybiskumas-ir-technologijos/?frame=98ea5494d37bdebc4070338ce1a3ac34b7256239</w:t>
        </w:r>
      </w:hyperlink>
    </w:p>
    <w:p w14:paraId="1EB783F6" w14:textId="26F242A8" w:rsidR="0008027E" w:rsidRPr="0008027E" w:rsidRDefault="0008027E" w:rsidP="0008027E">
      <w:r w:rsidRPr="5DE5CB18">
        <w:rPr>
          <w:b/>
          <w:bCs/>
        </w:rPr>
        <w:t xml:space="preserve">Užduoties priedai </w:t>
      </w:r>
    </w:p>
    <w:p w14:paraId="48D5546E" w14:textId="77777777" w:rsidR="0008027E" w:rsidRPr="0008027E" w:rsidRDefault="0008027E" w:rsidP="0008027E">
      <w:r w:rsidRPr="0008027E">
        <w:t> </w:t>
      </w:r>
    </w:p>
    <w:p w14:paraId="3B14D4A1" w14:textId="77777777" w:rsidR="0008027E" w:rsidRPr="0008027E" w:rsidRDefault="0008027E" w:rsidP="0008027E">
      <w:r w:rsidRPr="0008027E">
        <w:t> </w:t>
      </w:r>
    </w:p>
    <w:tbl>
      <w:tblPr>
        <w:tblW w:w="0" w:type="dxa"/>
        <w:tblInd w:w="12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0"/>
        <w:gridCol w:w="2415"/>
      </w:tblGrid>
      <w:tr w:rsidR="0008027E" w:rsidRPr="0008027E" w14:paraId="0423069E" w14:textId="77777777" w:rsidTr="0008027E"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E0812" w14:textId="654DF370" w:rsidR="0008027E" w:rsidRPr="0008027E" w:rsidRDefault="0008027E" w:rsidP="0008027E">
            <w:r w:rsidRPr="0008027E">
              <w:rPr>
                <w:noProof/>
                <w:lang w:val="ru-RU" w:eastAsia="ru-RU"/>
              </w:rPr>
              <w:drawing>
                <wp:inline distT="0" distB="0" distL="0" distR="0" wp14:anchorId="0BFFEBE1" wp14:editId="672DDB96">
                  <wp:extent cx="1333500" cy="514350"/>
                  <wp:effectExtent l="0" t="0" r="0" b="0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27E">
              <w:t> 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F85D60" w14:textId="7BCF201B" w:rsidR="0008027E" w:rsidRPr="0008027E" w:rsidRDefault="0008027E" w:rsidP="0008027E">
            <w:r w:rsidRPr="0008027E">
              <w:rPr>
                <w:noProof/>
                <w:lang w:val="ru-RU" w:eastAsia="ru-RU"/>
              </w:rPr>
              <w:drawing>
                <wp:inline distT="0" distB="0" distL="0" distR="0" wp14:anchorId="7408D48D" wp14:editId="3C8956AE">
                  <wp:extent cx="1028700" cy="590550"/>
                  <wp:effectExtent l="0" t="0" r="0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8027E">
              <w:t> </w:t>
            </w:r>
          </w:p>
        </w:tc>
      </w:tr>
    </w:tbl>
    <w:p w14:paraId="4EC18D9A" w14:textId="77777777" w:rsidR="0008027E" w:rsidRPr="0008027E" w:rsidRDefault="0008027E" w:rsidP="0008027E">
      <w:r w:rsidRPr="0008027E">
        <w:t> </w:t>
      </w:r>
    </w:p>
    <w:p w14:paraId="6770DA61" w14:textId="77777777" w:rsidR="0008027E" w:rsidRDefault="0008027E"/>
    <w:sectPr w:rsidR="000802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5E07C0"/>
    <w:multiLevelType w:val="multilevel"/>
    <w:tmpl w:val="25349A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2816F2"/>
    <w:multiLevelType w:val="multilevel"/>
    <w:tmpl w:val="993E7082"/>
    <w:lvl w:ilvl="0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</w:rPr>
    </w:lvl>
    <w:lvl w:ilvl="1">
      <w:numFmt w:val="bullet"/>
      <w:lvlText w:val="•"/>
      <w:lvlJc w:val="left"/>
      <w:pPr>
        <w:ind w:left="1440" w:hanging="360"/>
      </w:pPr>
      <w:rPr>
        <w:rFonts w:ascii="Arial" w:hAnsi="Arial"/>
      </w:rPr>
    </w:lvl>
    <w:lvl w:ilvl="2">
      <w:numFmt w:val="bullet"/>
      <w:lvlText w:val="•"/>
      <w:lvlJc w:val="left"/>
      <w:pPr>
        <w:ind w:left="2160" w:hanging="360"/>
      </w:pPr>
      <w:rPr>
        <w:rFonts w:ascii="Arial" w:hAnsi="Arial"/>
      </w:rPr>
    </w:lvl>
    <w:lvl w:ilvl="3">
      <w:numFmt w:val="bullet"/>
      <w:lvlText w:val="•"/>
      <w:lvlJc w:val="left"/>
      <w:pPr>
        <w:ind w:left="2880" w:hanging="360"/>
      </w:pPr>
      <w:rPr>
        <w:rFonts w:ascii="Arial" w:hAnsi="Arial"/>
      </w:rPr>
    </w:lvl>
    <w:lvl w:ilvl="4">
      <w:numFmt w:val="bullet"/>
      <w:lvlText w:val="•"/>
      <w:lvlJc w:val="left"/>
      <w:pPr>
        <w:ind w:left="3600" w:hanging="360"/>
      </w:pPr>
      <w:rPr>
        <w:rFonts w:ascii="Arial" w:hAnsi="Arial"/>
      </w:rPr>
    </w:lvl>
    <w:lvl w:ilvl="5">
      <w:numFmt w:val="bullet"/>
      <w:lvlText w:val="•"/>
      <w:lvlJc w:val="left"/>
      <w:pPr>
        <w:ind w:left="4320" w:hanging="360"/>
      </w:pPr>
      <w:rPr>
        <w:rFonts w:ascii="Arial" w:hAnsi="Arial"/>
      </w:rPr>
    </w:lvl>
    <w:lvl w:ilvl="6">
      <w:numFmt w:val="bullet"/>
      <w:lvlText w:val="•"/>
      <w:lvlJc w:val="left"/>
      <w:pPr>
        <w:ind w:left="5040" w:hanging="360"/>
      </w:pPr>
      <w:rPr>
        <w:rFonts w:ascii="Arial" w:hAnsi="Arial"/>
      </w:rPr>
    </w:lvl>
    <w:lvl w:ilvl="7">
      <w:numFmt w:val="bullet"/>
      <w:lvlText w:val="•"/>
      <w:lvlJc w:val="left"/>
      <w:pPr>
        <w:ind w:left="5760" w:hanging="360"/>
      </w:pPr>
      <w:rPr>
        <w:rFonts w:ascii="Arial" w:hAnsi="Arial"/>
      </w:rPr>
    </w:lvl>
    <w:lvl w:ilvl="8">
      <w:numFmt w:val="bullet"/>
      <w:lvlText w:val="•"/>
      <w:lvlJc w:val="left"/>
      <w:pPr>
        <w:ind w:left="6480" w:hanging="360"/>
      </w:pPr>
      <w:rPr>
        <w:rFonts w:ascii="Arial" w:hAnsi="Arial"/>
      </w:rPr>
    </w:lvl>
  </w:abstractNum>
  <w:abstractNum w:abstractNumId="3" w15:restartNumberingAfterBreak="0">
    <w:nsid w:val="0CCE75AA"/>
    <w:multiLevelType w:val="multilevel"/>
    <w:tmpl w:val="A51458E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7C17A6"/>
    <w:multiLevelType w:val="multilevel"/>
    <w:tmpl w:val="C3BA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4680F49"/>
    <w:multiLevelType w:val="multilevel"/>
    <w:tmpl w:val="4E406D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0046D"/>
    <w:multiLevelType w:val="multilevel"/>
    <w:tmpl w:val="CE1463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4714BCB"/>
    <w:multiLevelType w:val="hybridMultilevel"/>
    <w:tmpl w:val="066A6E56"/>
    <w:lvl w:ilvl="0" w:tplc="3CE6C86E">
      <w:start w:val="1"/>
      <w:numFmt w:val="decimal"/>
      <w:lvlText w:val="%1."/>
      <w:lvlJc w:val="left"/>
      <w:pPr>
        <w:ind w:left="400" w:hanging="360"/>
      </w:pPr>
      <w:rPr>
        <w:rFonts w:asciiTheme="minorHAnsi" w:eastAsiaTheme="minorHAnsi" w:hAnsiTheme="minorHAnsi" w:cstheme="minorHAnsi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 w15:restartNumberingAfterBreak="0">
    <w:nsid w:val="252C4D69"/>
    <w:multiLevelType w:val="multilevel"/>
    <w:tmpl w:val="E2381F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88782A"/>
    <w:multiLevelType w:val="multilevel"/>
    <w:tmpl w:val="6EAE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0EC78C4"/>
    <w:multiLevelType w:val="hybridMultilevel"/>
    <w:tmpl w:val="557CEA52"/>
    <w:lvl w:ilvl="0" w:tplc="F7DEB7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E0A42"/>
    <w:multiLevelType w:val="hybridMultilevel"/>
    <w:tmpl w:val="6D5E12D2"/>
    <w:lvl w:ilvl="0" w:tplc="4EFEF29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6F4D084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D6E71A6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F61F14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A0BEE4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76E7162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56C9CA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4BC6A56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2A20FF6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408853A2"/>
    <w:multiLevelType w:val="multilevel"/>
    <w:tmpl w:val="65DAC38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C24534"/>
    <w:multiLevelType w:val="multilevel"/>
    <w:tmpl w:val="4A6694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70A77CCC"/>
    <w:multiLevelType w:val="multilevel"/>
    <w:tmpl w:val="DFE62D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356A86"/>
    <w:multiLevelType w:val="multilevel"/>
    <w:tmpl w:val="B13E4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9881DB2"/>
    <w:multiLevelType w:val="multilevel"/>
    <w:tmpl w:val="B70A9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A62561D"/>
    <w:multiLevelType w:val="multilevel"/>
    <w:tmpl w:val="AC245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5"/>
  </w:num>
  <w:num w:numId="2">
    <w:abstractNumId w:val="5"/>
  </w:num>
  <w:num w:numId="3">
    <w:abstractNumId w:val="8"/>
  </w:num>
  <w:num w:numId="4">
    <w:abstractNumId w:val="12"/>
  </w:num>
  <w:num w:numId="5">
    <w:abstractNumId w:val="9"/>
  </w:num>
  <w:num w:numId="6">
    <w:abstractNumId w:val="17"/>
  </w:num>
  <w:num w:numId="7">
    <w:abstractNumId w:val="4"/>
  </w:num>
  <w:num w:numId="8">
    <w:abstractNumId w:val="13"/>
  </w:num>
  <w:num w:numId="9">
    <w:abstractNumId w:val="16"/>
  </w:num>
  <w:num w:numId="10">
    <w:abstractNumId w:val="6"/>
  </w:num>
  <w:num w:numId="11">
    <w:abstractNumId w:val="14"/>
  </w:num>
  <w:num w:numId="12">
    <w:abstractNumId w:val="1"/>
  </w:num>
  <w:num w:numId="13">
    <w:abstractNumId w:val="3"/>
  </w:num>
  <w:num w:numId="14">
    <w:abstractNumId w:val="2"/>
  </w:num>
  <w:num w:numId="15">
    <w:abstractNumId w:val="11"/>
  </w:num>
  <w:num w:numId="16">
    <w:abstractNumId w:val="0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27E"/>
    <w:rsid w:val="0008027E"/>
    <w:rsid w:val="00082617"/>
    <w:rsid w:val="00083511"/>
    <w:rsid w:val="00094BC6"/>
    <w:rsid w:val="00104597"/>
    <w:rsid w:val="001123AD"/>
    <w:rsid w:val="001B1A31"/>
    <w:rsid w:val="001D1B98"/>
    <w:rsid w:val="00290605"/>
    <w:rsid w:val="00347DA7"/>
    <w:rsid w:val="003863A2"/>
    <w:rsid w:val="003B64F8"/>
    <w:rsid w:val="003F0379"/>
    <w:rsid w:val="004262D5"/>
    <w:rsid w:val="00436C20"/>
    <w:rsid w:val="004E143D"/>
    <w:rsid w:val="00586159"/>
    <w:rsid w:val="006E754F"/>
    <w:rsid w:val="0072280A"/>
    <w:rsid w:val="00736F5D"/>
    <w:rsid w:val="00767D40"/>
    <w:rsid w:val="00773F76"/>
    <w:rsid w:val="007873F0"/>
    <w:rsid w:val="007C17A6"/>
    <w:rsid w:val="007D059B"/>
    <w:rsid w:val="007E2986"/>
    <w:rsid w:val="008A58AA"/>
    <w:rsid w:val="00967DC1"/>
    <w:rsid w:val="009B08DA"/>
    <w:rsid w:val="009E6EB4"/>
    <w:rsid w:val="00A1439D"/>
    <w:rsid w:val="00A2350A"/>
    <w:rsid w:val="00AA26A1"/>
    <w:rsid w:val="00AC12B2"/>
    <w:rsid w:val="00AC1C5D"/>
    <w:rsid w:val="00AE1C25"/>
    <w:rsid w:val="00BA38CE"/>
    <w:rsid w:val="00C162C5"/>
    <w:rsid w:val="00CD41A2"/>
    <w:rsid w:val="00D20295"/>
    <w:rsid w:val="00D25F6E"/>
    <w:rsid w:val="00D3545E"/>
    <w:rsid w:val="00D76A7F"/>
    <w:rsid w:val="00DE1536"/>
    <w:rsid w:val="00E7697C"/>
    <w:rsid w:val="00EB49D1"/>
    <w:rsid w:val="00EE7AE0"/>
    <w:rsid w:val="00EF2C89"/>
    <w:rsid w:val="00F13EE3"/>
    <w:rsid w:val="00FF46EB"/>
    <w:rsid w:val="05053550"/>
    <w:rsid w:val="055AC0D2"/>
    <w:rsid w:val="0D1DDFF0"/>
    <w:rsid w:val="1577EFA9"/>
    <w:rsid w:val="1C1975AF"/>
    <w:rsid w:val="1ECE2135"/>
    <w:rsid w:val="24861DBC"/>
    <w:rsid w:val="27525F3B"/>
    <w:rsid w:val="2B31A8C4"/>
    <w:rsid w:val="2CB8A170"/>
    <w:rsid w:val="38481C8D"/>
    <w:rsid w:val="38EE31BD"/>
    <w:rsid w:val="3D547748"/>
    <w:rsid w:val="47F3D435"/>
    <w:rsid w:val="48F66689"/>
    <w:rsid w:val="4ED56F61"/>
    <w:rsid w:val="4FAF0DD8"/>
    <w:rsid w:val="51C81934"/>
    <w:rsid w:val="5759D5C9"/>
    <w:rsid w:val="57ECCD5F"/>
    <w:rsid w:val="5A9FEF9A"/>
    <w:rsid w:val="5ACBAC2F"/>
    <w:rsid w:val="5DE5CB18"/>
    <w:rsid w:val="5F0F909D"/>
    <w:rsid w:val="642C66FA"/>
    <w:rsid w:val="6DF68B49"/>
    <w:rsid w:val="6DF95F2C"/>
    <w:rsid w:val="6E2E4A34"/>
    <w:rsid w:val="6E8E2B53"/>
    <w:rsid w:val="6F158880"/>
    <w:rsid w:val="742377EB"/>
    <w:rsid w:val="74AC3EA8"/>
    <w:rsid w:val="75B2A1D6"/>
    <w:rsid w:val="797C503D"/>
    <w:rsid w:val="7FB1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3004AD"/>
  <w15:chartTrackingRefBased/>
  <w15:docId w15:val="{6E3766FD-314A-40A5-8B1A-66CA3D48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228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rFonts w:asciiTheme="minorHAnsi" w:eastAsiaTheme="minorHAnsi" w:hAnsiTheme="minorHAnsi" w:cstheme="minorBidi"/>
      <w:sz w:val="20"/>
      <w:szCs w:val="20"/>
      <w:lang w:val="lt-LT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rsid w:val="003B64F8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3B64F8"/>
    <w:pPr>
      <w:suppressAutoHyphens/>
      <w:autoSpaceDN w:val="0"/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lt-LT"/>
    </w:rPr>
  </w:style>
  <w:style w:type="character" w:styleId="UnresolvedMention">
    <w:name w:val="Unresolved Mention"/>
    <w:basedOn w:val="DefaultParagraphFont"/>
    <w:uiPriority w:val="99"/>
    <w:rsid w:val="00AA26A1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FF46EB"/>
  </w:style>
  <w:style w:type="character" w:customStyle="1" w:styleId="eop">
    <w:name w:val="eop"/>
    <w:basedOn w:val="DefaultParagraphFont"/>
    <w:rsid w:val="0072280A"/>
  </w:style>
  <w:style w:type="paragraph" w:styleId="NormalWeb">
    <w:name w:val="Normal (Web)"/>
    <w:basedOn w:val="Normal"/>
    <w:uiPriority w:val="99"/>
    <w:unhideWhenUsed/>
    <w:rsid w:val="007D059B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1045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3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2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03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9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6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3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8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6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8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9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38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8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25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15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3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88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7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78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7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9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4266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9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12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54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00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61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94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4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38285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060433">
          <w:marLeft w:val="28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1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7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1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1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lay.kahoot.it/v2/?quizId=f98a8035-c431-4c02-a34d-a14dcd03b505" TargetMode="External"/><Relationship Id="rId18" Type="http://schemas.openxmlformats.org/officeDocument/2006/relationships/hyperlink" Target="https://selfdeterminationtheory.org/theory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prezi.com/mefc3eoa-oqm/kurybiskumas-ir-technologijos/?frame=98ea5494d37bdebc4070338ce1a3ac34b7256239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bkqI3SqTeUU" TargetMode="External"/><Relationship Id="rId17" Type="http://schemas.openxmlformats.org/officeDocument/2006/relationships/hyperlink" Target="http://www.pcdzn.edu.pl/publikacje/efektywnosc" TargetMode="External"/><Relationship Id="rId25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hyperlink" Target="https://www.menti.com/al4x98t1rvvy" TargetMode="External"/><Relationship Id="rId20" Type="http://schemas.openxmlformats.org/officeDocument/2006/relationships/hyperlink" Target="https://www.teachthought.com/learning/a-definition-of-intrinsic-motivation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earningapps.org/display?v=pdii5hp7a23" TargetMode="External"/><Relationship Id="rId24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youtube.com/watch?v=8h6IMYRoCZw" TargetMode="External"/><Relationship Id="rId23" Type="http://schemas.openxmlformats.org/officeDocument/2006/relationships/hyperlink" Target="https://prezi.com/mefc3eoa-oqm/kurybiskumas-ir-technologijos/?frame=98ea5494d37bdebc4070338ce1a3ac34b7256239" TargetMode="External"/><Relationship Id="rId10" Type="http://schemas.openxmlformats.org/officeDocument/2006/relationships/hyperlink" Target="https://www.youtube.com/watch?v=0UxlcRyCngs" TargetMode="External"/><Relationship Id="rId19" Type="http://schemas.openxmlformats.org/officeDocument/2006/relationships/hyperlink" Target="https://positivepsychology.com/mihaly-csikszentmihalyi-father-of-flow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learningapps.org/display?v=ppft1pen322" TargetMode="External"/><Relationship Id="rId14" Type="http://schemas.openxmlformats.org/officeDocument/2006/relationships/hyperlink" Target="https://www.menti.com/al5d6yd97mxk" TargetMode="External"/><Relationship Id="rId22" Type="http://schemas.openxmlformats.org/officeDocument/2006/relationships/hyperlink" Target="https://www.teachthought.com/learning/a-definition-of-intrinsic-motivation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AE46103ECC14EA929DE3A5CFD138C" ma:contentTypeVersion="15" ma:contentTypeDescription="Create a new document." ma:contentTypeScope="" ma:versionID="9b395b5651d27133b2b9a733d1d61a61">
  <xsd:schema xmlns:xsd="http://www.w3.org/2001/XMLSchema" xmlns:xs="http://www.w3.org/2001/XMLSchema" xmlns:p="http://schemas.microsoft.com/office/2006/metadata/properties" xmlns:ns2="fbb0baff-aba4-46fb-84d9-17df78f51def" xmlns:ns3="cf74ea3d-5502-48dd-b966-879527edf634" targetNamespace="http://schemas.microsoft.com/office/2006/metadata/properties" ma:root="true" ma:fieldsID="4dcf08caecfc25d5ab26fbb80bdb72ca" ns2:_="" ns3:_="">
    <xsd:import namespace="fbb0baff-aba4-46fb-84d9-17df78f51def"/>
    <xsd:import namespace="cf74ea3d-5502-48dd-b966-879527edf6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0baff-aba4-46fb-84d9-17df78f51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4ea3d-5502-48dd-b966-879527edf63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0c52ac-d847-4b75-b619-03ae8a7ad1bd}" ma:internalName="TaxCatchAll" ma:showField="CatchAllData" ma:web="cf74ea3d-5502-48dd-b966-879527edf6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b0baff-aba4-46fb-84d9-17df78f51def">
      <Terms xmlns="http://schemas.microsoft.com/office/infopath/2007/PartnerControls"/>
    </lcf76f155ced4ddcb4097134ff3c332f>
    <TaxCatchAll xmlns="cf74ea3d-5502-48dd-b966-879527edf63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788B5-7274-4EA7-987F-15FC01446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b0baff-aba4-46fb-84d9-17df78f51def"/>
    <ds:schemaRef ds:uri="cf74ea3d-5502-48dd-b966-879527edf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96BFC-E5A7-4CD5-A19F-41D8ACB43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F7E86B-2BC6-4D40-9610-DA7A35501DEB}">
  <ds:schemaRefs>
    <ds:schemaRef ds:uri="http://schemas.microsoft.com/office/2006/metadata/properties"/>
    <ds:schemaRef ds:uri="http://schemas.microsoft.com/office/infopath/2007/PartnerControls"/>
    <ds:schemaRef ds:uri="fbb0baff-aba4-46fb-84d9-17df78f51def"/>
    <ds:schemaRef ds:uri="cf74ea3d-5502-48dd-b966-879527edf634"/>
  </ds:schemaRefs>
</ds:datastoreItem>
</file>

<file path=customXml/itemProps4.xml><?xml version="1.0" encoding="utf-8"?>
<ds:datastoreItem xmlns:ds="http://schemas.openxmlformats.org/officeDocument/2006/customXml" ds:itemID="{C32A9997-F488-6E49-A9F3-91A299959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788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Agnė Juškevičienė</dc:creator>
  <cp:keywords/>
  <dc:description/>
  <cp:lastModifiedBy>Microsoft Office User</cp:lastModifiedBy>
  <cp:revision>2</cp:revision>
  <dcterms:created xsi:type="dcterms:W3CDTF">2023-08-29T15:11:00Z</dcterms:created>
  <dcterms:modified xsi:type="dcterms:W3CDTF">2023-08-29T15:11:00Z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0x010100551AE46103ECC14EA929DE3A5CFD138C</vt:lpwstr>
  </property>
  <property fmtid="{D5CDD505-2E9C-101B-9397-08002B2CF9AE}" pid="3" name="MediaServiceImageTags">
    <vt:lpwstr/>
  </property>
</Properties>
</file>